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3E294" w14:textId="563D2C1E" w:rsidR="005F6FBD" w:rsidRDefault="00ED60BD" w:rsidP="005F6FBD">
      <w:pPr>
        <w:spacing w:after="120" w:line="240" w:lineRule="auto"/>
        <w:rPr>
          <w:rFonts w:ascii="Constantia" w:eastAsia="Times New Roman" w:hAnsi="Constantia" w:cs="Times New Roman"/>
          <w:b/>
          <w:bCs/>
          <w:lang w:eastAsia="en-GB"/>
        </w:rPr>
      </w:pPr>
      <w:r w:rsidRPr="0006181B">
        <w:rPr>
          <w:rFonts w:ascii="Constantia" w:eastAsia="Times New Roman" w:hAnsi="Constantia" w:cs="Times New Roman"/>
          <w:sz w:val="50"/>
          <w:szCs w:val="50"/>
          <w:lang w:eastAsia="en-GB"/>
        </w:rPr>
        <w:t xml:space="preserve">St Mary’s </w:t>
      </w:r>
      <w:proofErr w:type="spellStart"/>
      <w:r w:rsidRPr="0006181B">
        <w:rPr>
          <w:rFonts w:ascii="Constantia" w:eastAsia="Times New Roman" w:hAnsi="Constantia" w:cs="Times New Roman"/>
          <w:sz w:val="50"/>
          <w:szCs w:val="50"/>
          <w:lang w:eastAsia="en-GB"/>
        </w:rPr>
        <w:t>Bourne</w:t>
      </w:r>
      <w:proofErr w:type="spellEnd"/>
      <w:r w:rsidRPr="0006181B">
        <w:rPr>
          <w:rFonts w:ascii="Constantia" w:eastAsia="Times New Roman" w:hAnsi="Constantia" w:cs="Times New Roman"/>
          <w:sz w:val="50"/>
          <w:szCs w:val="50"/>
          <w:lang w:eastAsia="en-GB"/>
        </w:rPr>
        <w:t xml:space="preserve"> Street</w:t>
      </w:r>
      <w:r w:rsidRPr="0006181B">
        <w:rPr>
          <w:rFonts w:ascii="Constantia" w:eastAsia="Times New Roman" w:hAnsi="Constantia" w:cs="Times New Roman"/>
          <w:lang w:eastAsia="en-GB"/>
        </w:rPr>
        <w:br/>
      </w:r>
      <w:r w:rsidRPr="0006181B">
        <w:rPr>
          <w:rFonts w:ascii="Constantia" w:eastAsia="Times New Roman" w:hAnsi="Constantia" w:cs="Times New Roman"/>
          <w:sz w:val="30"/>
          <w:szCs w:val="30"/>
          <w:lang w:eastAsia="en-GB"/>
        </w:rPr>
        <w:t>Annua</w:t>
      </w:r>
      <w:r w:rsidR="004E29FE" w:rsidRPr="0006181B">
        <w:rPr>
          <w:rFonts w:ascii="Constantia" w:eastAsia="Times New Roman" w:hAnsi="Constantia" w:cs="Times New Roman"/>
          <w:sz w:val="30"/>
          <w:szCs w:val="30"/>
          <w:lang w:eastAsia="en-GB"/>
        </w:rPr>
        <w:t>l Parochial Church Meeting 20</w:t>
      </w:r>
      <w:r w:rsidR="00516697">
        <w:rPr>
          <w:rFonts w:ascii="Constantia" w:eastAsia="Times New Roman" w:hAnsi="Constantia" w:cs="Times New Roman"/>
          <w:sz w:val="30"/>
          <w:szCs w:val="30"/>
          <w:lang w:eastAsia="en-GB"/>
        </w:rPr>
        <w:t>20</w:t>
      </w:r>
      <w:r w:rsidRPr="0006181B">
        <w:rPr>
          <w:rFonts w:ascii="Constantia" w:eastAsia="Times New Roman" w:hAnsi="Constantia" w:cs="Times New Roman"/>
          <w:sz w:val="30"/>
          <w:szCs w:val="30"/>
          <w:lang w:eastAsia="en-GB"/>
        </w:rPr>
        <w:br/>
      </w:r>
      <w:r w:rsidRPr="0006181B">
        <w:rPr>
          <w:rFonts w:ascii="Constantia" w:eastAsia="Times New Roman" w:hAnsi="Constantia" w:cs="Times New Roman"/>
          <w:sz w:val="24"/>
          <w:szCs w:val="24"/>
          <w:lang w:eastAsia="en-GB"/>
        </w:rPr>
        <w:t xml:space="preserve">Sunday </w:t>
      </w:r>
      <w:r w:rsidR="00516697">
        <w:rPr>
          <w:rFonts w:ascii="Constantia" w:eastAsia="Times New Roman" w:hAnsi="Constantia" w:cs="Times New Roman"/>
          <w:sz w:val="24"/>
          <w:szCs w:val="24"/>
          <w:lang w:eastAsia="en-GB"/>
        </w:rPr>
        <w:t>25th</w:t>
      </w:r>
      <w:r w:rsidRPr="0006181B">
        <w:rPr>
          <w:rFonts w:ascii="Constantia" w:eastAsia="Times New Roman" w:hAnsi="Constantia" w:cs="Times New Roman"/>
          <w:sz w:val="24"/>
          <w:szCs w:val="24"/>
          <w:lang w:eastAsia="en-GB"/>
        </w:rPr>
        <w:t xml:space="preserve"> </w:t>
      </w:r>
      <w:r w:rsidR="00516697">
        <w:rPr>
          <w:rFonts w:ascii="Constantia" w:eastAsia="Times New Roman" w:hAnsi="Constantia" w:cs="Times New Roman"/>
          <w:sz w:val="24"/>
          <w:szCs w:val="24"/>
          <w:lang w:eastAsia="en-GB"/>
        </w:rPr>
        <w:t>October</w:t>
      </w:r>
      <w:r w:rsidRPr="0006181B">
        <w:rPr>
          <w:rFonts w:ascii="Constantia" w:eastAsia="Times New Roman" w:hAnsi="Constantia" w:cs="Times New Roman"/>
          <w:sz w:val="24"/>
          <w:szCs w:val="24"/>
          <w:lang w:eastAsia="en-GB"/>
        </w:rPr>
        <w:t xml:space="preserve"> 20</w:t>
      </w:r>
      <w:r w:rsidR="00516697">
        <w:rPr>
          <w:rFonts w:ascii="Constantia" w:eastAsia="Times New Roman" w:hAnsi="Constantia" w:cs="Times New Roman"/>
          <w:sz w:val="24"/>
          <w:szCs w:val="24"/>
          <w:lang w:eastAsia="en-GB"/>
        </w:rPr>
        <w:t>20</w:t>
      </w:r>
      <w:r w:rsidRPr="0006181B">
        <w:rPr>
          <w:rFonts w:ascii="Constantia" w:eastAsia="Times New Roman" w:hAnsi="Constantia" w:cs="Times New Roman"/>
          <w:sz w:val="30"/>
          <w:szCs w:val="30"/>
          <w:lang w:eastAsia="en-GB"/>
        </w:rPr>
        <w:br/>
      </w:r>
      <w:r w:rsidRPr="0006181B">
        <w:rPr>
          <w:rFonts w:ascii="Constantia" w:eastAsia="Times New Roman" w:hAnsi="Constantia" w:cs="Times New Roman"/>
          <w:sz w:val="30"/>
          <w:szCs w:val="30"/>
          <w:lang w:eastAsia="en-GB"/>
        </w:rPr>
        <w:br/>
      </w:r>
      <w:r w:rsidRPr="0006181B">
        <w:rPr>
          <w:rFonts w:ascii="Constantia" w:eastAsia="Times New Roman" w:hAnsi="Constantia" w:cs="Times New Roman"/>
          <w:b/>
          <w:bCs/>
          <w:sz w:val="28"/>
          <w:szCs w:val="28"/>
          <w:lang w:eastAsia="en-GB"/>
        </w:rPr>
        <w:t>A. The Annual Meeting of Parishioners</w:t>
      </w:r>
      <w:r w:rsidRPr="0006181B">
        <w:rPr>
          <w:rFonts w:ascii="Constantia" w:eastAsia="Times New Roman" w:hAnsi="Constantia" w:cs="Times New Roman"/>
          <w:b/>
          <w:bCs/>
          <w:sz w:val="24"/>
          <w:szCs w:val="24"/>
          <w:lang w:eastAsia="en-GB"/>
        </w:rPr>
        <w:br/>
      </w:r>
      <w:r w:rsidRPr="0006181B">
        <w:rPr>
          <w:rFonts w:ascii="Constantia" w:eastAsia="Times New Roman" w:hAnsi="Constantia" w:cs="Times New Roman"/>
          <w:b/>
          <w:bCs/>
          <w:lang w:eastAsia="en-GB"/>
        </w:rPr>
        <w:t xml:space="preserve">    </w:t>
      </w:r>
    </w:p>
    <w:p w14:paraId="63D82B0B" w14:textId="77777777" w:rsidR="00ED60BD" w:rsidRPr="00043A97" w:rsidRDefault="00ED60BD" w:rsidP="005F6FBD">
      <w:pPr>
        <w:spacing w:after="120" w:line="240" w:lineRule="auto"/>
        <w:rPr>
          <w:rFonts w:ascii="Constantia" w:eastAsia="Times New Roman" w:hAnsi="Constantia" w:cs="Times New Roman"/>
          <w:sz w:val="24"/>
          <w:szCs w:val="24"/>
          <w:lang w:eastAsia="en-GB"/>
        </w:rPr>
      </w:pPr>
      <w:r w:rsidRPr="00043A97">
        <w:rPr>
          <w:rFonts w:ascii="Constantia" w:eastAsia="Times New Roman" w:hAnsi="Constantia" w:cs="Times New Roman"/>
          <w:sz w:val="24"/>
          <w:szCs w:val="24"/>
          <w:lang w:eastAsia="en-GB"/>
        </w:rPr>
        <w:t>Agenda</w:t>
      </w:r>
    </w:p>
    <w:p w14:paraId="76F838AF" w14:textId="77777777" w:rsidR="00D35008" w:rsidRPr="00043A97" w:rsidRDefault="00D35008" w:rsidP="005F6FBD">
      <w:pPr>
        <w:spacing w:after="120" w:line="240" w:lineRule="auto"/>
        <w:rPr>
          <w:rFonts w:ascii="Constantia" w:eastAsia="Times New Roman" w:hAnsi="Constantia" w:cs="Times New Roman"/>
          <w:sz w:val="24"/>
          <w:szCs w:val="24"/>
          <w:lang w:eastAsia="en-GB"/>
        </w:rPr>
      </w:pP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t>Prayer</w:t>
      </w:r>
      <w:r w:rsidR="00752DBD" w:rsidRPr="00043A97">
        <w:rPr>
          <w:rFonts w:ascii="Constantia" w:eastAsia="Times New Roman" w:hAnsi="Constantia" w:cs="Times New Roman"/>
          <w:sz w:val="24"/>
          <w:szCs w:val="24"/>
          <w:lang w:eastAsia="en-GB"/>
        </w:rPr>
        <w:t xml:space="preserve"> </w:t>
      </w:r>
    </w:p>
    <w:p w14:paraId="2BA37CCC" w14:textId="77777777" w:rsidR="00D35008" w:rsidRPr="00043A97" w:rsidRDefault="00664524" w:rsidP="005F6FBD">
      <w:pPr>
        <w:spacing w:after="120" w:line="240" w:lineRule="auto"/>
        <w:rPr>
          <w:rFonts w:ascii="Constantia" w:eastAsia="Times New Roman" w:hAnsi="Constantia" w:cs="Times New Roman"/>
          <w:i/>
          <w:sz w:val="24"/>
          <w:szCs w:val="24"/>
          <w:lang w:eastAsia="en-GB"/>
        </w:rPr>
      </w:pP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sz w:val="24"/>
          <w:szCs w:val="24"/>
          <w:lang w:eastAsia="en-GB"/>
        </w:rPr>
        <w:tab/>
      </w:r>
      <w:r w:rsidRPr="00043A97">
        <w:rPr>
          <w:rFonts w:ascii="Constantia" w:eastAsia="Times New Roman" w:hAnsi="Constantia" w:cs="Times New Roman"/>
          <w:i/>
          <w:sz w:val="24"/>
          <w:szCs w:val="24"/>
          <w:lang w:eastAsia="en-GB"/>
        </w:rPr>
        <w:t>page</w:t>
      </w:r>
    </w:p>
    <w:p w14:paraId="39F77540" w14:textId="77777777" w:rsidR="00ED60BD" w:rsidRPr="00043A97" w:rsidRDefault="00ED60BD" w:rsidP="00664524">
      <w:pPr>
        <w:numPr>
          <w:ilvl w:val="0"/>
          <w:numId w:val="1"/>
        </w:numPr>
        <w:tabs>
          <w:tab w:val="left" w:pos="9639"/>
          <w:tab w:val="left" w:pos="9923"/>
        </w:tabs>
        <w:spacing w:after="120" w:line="240" w:lineRule="auto"/>
        <w:ind w:left="1440"/>
        <w:textAlignment w:val="baseline"/>
        <w:rPr>
          <w:rFonts w:ascii="Constantia" w:eastAsia="Times New Roman" w:hAnsi="Constantia" w:cs="Times New Roman"/>
          <w:sz w:val="24"/>
          <w:szCs w:val="24"/>
          <w:lang w:eastAsia="en-GB"/>
        </w:rPr>
      </w:pPr>
      <w:r w:rsidRPr="00043A97">
        <w:rPr>
          <w:rFonts w:ascii="Constantia" w:eastAsia="Times New Roman" w:hAnsi="Constantia" w:cs="Times New Roman"/>
          <w:sz w:val="24"/>
          <w:szCs w:val="24"/>
          <w:lang w:eastAsia="en-GB"/>
        </w:rPr>
        <w:t>To appoint a Clerk to the meetings</w:t>
      </w:r>
      <w:r w:rsidR="00752DBD" w:rsidRPr="00043A97">
        <w:rPr>
          <w:rFonts w:ascii="Constantia" w:eastAsia="Times New Roman" w:hAnsi="Constantia" w:cs="Times New Roman"/>
          <w:sz w:val="24"/>
          <w:szCs w:val="24"/>
          <w:lang w:eastAsia="en-GB"/>
        </w:rPr>
        <w:t xml:space="preserve"> </w:t>
      </w:r>
      <w:r w:rsidR="00664524" w:rsidRPr="00043A97">
        <w:rPr>
          <w:rFonts w:ascii="Constantia" w:eastAsia="Times New Roman" w:hAnsi="Constantia" w:cs="Times New Roman"/>
          <w:sz w:val="24"/>
          <w:szCs w:val="24"/>
          <w:lang w:eastAsia="en-GB"/>
        </w:rPr>
        <w:tab/>
        <w:t>2</w:t>
      </w:r>
    </w:p>
    <w:p w14:paraId="6559FB9A" w14:textId="2E7B351A" w:rsidR="00ED60BD" w:rsidRPr="00043A97" w:rsidRDefault="00ED60BD" w:rsidP="00664524">
      <w:pPr>
        <w:numPr>
          <w:ilvl w:val="0"/>
          <w:numId w:val="1"/>
        </w:numPr>
        <w:tabs>
          <w:tab w:val="left" w:pos="9639"/>
          <w:tab w:val="left" w:pos="9923"/>
        </w:tabs>
        <w:spacing w:after="120" w:line="240" w:lineRule="auto"/>
        <w:ind w:left="1440" w:right="-360"/>
        <w:textAlignment w:val="baseline"/>
        <w:rPr>
          <w:rFonts w:ascii="Constantia" w:eastAsia="Times New Roman" w:hAnsi="Constantia" w:cs="Times New Roman"/>
          <w:sz w:val="24"/>
          <w:szCs w:val="24"/>
          <w:lang w:eastAsia="en-GB"/>
        </w:rPr>
      </w:pPr>
      <w:r w:rsidRPr="00043A97">
        <w:rPr>
          <w:rFonts w:ascii="Constantia" w:eastAsia="Times New Roman" w:hAnsi="Constantia" w:cs="Times New Roman"/>
          <w:sz w:val="24"/>
          <w:szCs w:val="24"/>
          <w:lang w:eastAsia="en-GB"/>
        </w:rPr>
        <w:t xml:space="preserve">To receive minutes of the meeting held on Sunday </w:t>
      </w:r>
      <w:r w:rsidR="00516697">
        <w:rPr>
          <w:rFonts w:ascii="Constantia" w:eastAsia="Times New Roman" w:hAnsi="Constantia" w:cs="Times New Roman"/>
          <w:sz w:val="24"/>
          <w:szCs w:val="24"/>
          <w:lang w:eastAsia="en-GB"/>
        </w:rPr>
        <w:t>7th</w:t>
      </w:r>
      <w:r w:rsidR="004E29FE" w:rsidRPr="00043A97">
        <w:rPr>
          <w:rFonts w:ascii="Constantia" w:eastAsia="Times New Roman" w:hAnsi="Constantia" w:cs="Times New Roman"/>
          <w:sz w:val="24"/>
          <w:szCs w:val="24"/>
          <w:lang w:eastAsia="en-GB"/>
        </w:rPr>
        <w:t xml:space="preserve"> April 201</w:t>
      </w:r>
      <w:r w:rsidR="00516697">
        <w:rPr>
          <w:rFonts w:ascii="Constantia" w:eastAsia="Times New Roman" w:hAnsi="Constantia" w:cs="Times New Roman"/>
          <w:sz w:val="24"/>
          <w:szCs w:val="24"/>
          <w:lang w:eastAsia="en-GB"/>
        </w:rPr>
        <w:t>9</w:t>
      </w:r>
      <w:r w:rsidR="00664524" w:rsidRPr="00043A97">
        <w:rPr>
          <w:rFonts w:ascii="Constantia" w:eastAsia="Times New Roman" w:hAnsi="Constantia" w:cs="Times New Roman"/>
          <w:sz w:val="24"/>
          <w:szCs w:val="24"/>
          <w:lang w:eastAsia="en-GB"/>
        </w:rPr>
        <w:tab/>
        <w:t>2</w:t>
      </w:r>
    </w:p>
    <w:p w14:paraId="48163D9A" w14:textId="77777777" w:rsidR="00ED60BD" w:rsidRPr="00043A97" w:rsidRDefault="00ED60BD" w:rsidP="00664524">
      <w:pPr>
        <w:numPr>
          <w:ilvl w:val="0"/>
          <w:numId w:val="1"/>
        </w:numPr>
        <w:tabs>
          <w:tab w:val="left" w:pos="9639"/>
          <w:tab w:val="left" w:pos="9923"/>
        </w:tabs>
        <w:spacing w:after="120" w:line="240" w:lineRule="auto"/>
        <w:ind w:left="1440"/>
        <w:textAlignment w:val="baseline"/>
        <w:rPr>
          <w:rFonts w:ascii="Constantia" w:eastAsia="Times New Roman" w:hAnsi="Constantia" w:cs="Times New Roman"/>
          <w:sz w:val="24"/>
          <w:szCs w:val="24"/>
          <w:lang w:eastAsia="en-GB"/>
        </w:rPr>
      </w:pPr>
      <w:r w:rsidRPr="00043A97">
        <w:rPr>
          <w:rFonts w:ascii="Constantia" w:eastAsia="Times New Roman" w:hAnsi="Constantia" w:cs="Times New Roman"/>
          <w:sz w:val="24"/>
          <w:szCs w:val="24"/>
          <w:lang w:eastAsia="en-GB"/>
        </w:rPr>
        <w:t>Matters arising</w:t>
      </w:r>
      <w:r w:rsidR="00664524" w:rsidRPr="00043A97">
        <w:rPr>
          <w:rFonts w:ascii="Constantia" w:eastAsia="Times New Roman" w:hAnsi="Constantia" w:cs="Times New Roman"/>
          <w:sz w:val="24"/>
          <w:szCs w:val="24"/>
          <w:lang w:eastAsia="en-GB"/>
        </w:rPr>
        <w:tab/>
        <w:t>2</w:t>
      </w:r>
    </w:p>
    <w:p w14:paraId="1846240D" w14:textId="2A5EABD2" w:rsidR="00ED60BD" w:rsidRPr="00043A97" w:rsidRDefault="00ED60BD" w:rsidP="00664524">
      <w:pPr>
        <w:numPr>
          <w:ilvl w:val="0"/>
          <w:numId w:val="1"/>
        </w:numPr>
        <w:tabs>
          <w:tab w:val="left" w:pos="9639"/>
          <w:tab w:val="left" w:pos="9923"/>
        </w:tabs>
        <w:spacing w:after="120" w:line="240" w:lineRule="auto"/>
        <w:ind w:left="1440"/>
        <w:textAlignment w:val="baseline"/>
        <w:rPr>
          <w:rFonts w:ascii="Constantia" w:eastAsia="Times New Roman" w:hAnsi="Constantia" w:cs="Times New Roman"/>
          <w:sz w:val="24"/>
          <w:szCs w:val="24"/>
          <w:lang w:eastAsia="en-GB"/>
        </w:rPr>
      </w:pPr>
      <w:r w:rsidRPr="00043A97">
        <w:rPr>
          <w:rFonts w:ascii="Constantia" w:eastAsia="Times New Roman" w:hAnsi="Constantia" w:cs="Times New Roman"/>
          <w:sz w:val="24"/>
          <w:szCs w:val="24"/>
          <w:lang w:eastAsia="en-GB"/>
        </w:rPr>
        <w:t>The Election of Churchwardens for 20</w:t>
      </w:r>
      <w:r w:rsidR="00516697">
        <w:rPr>
          <w:rFonts w:ascii="Constantia" w:eastAsia="Times New Roman" w:hAnsi="Constantia" w:cs="Times New Roman"/>
          <w:sz w:val="24"/>
          <w:szCs w:val="24"/>
          <w:lang w:eastAsia="en-GB"/>
        </w:rPr>
        <w:t>20-21</w:t>
      </w:r>
      <w:r w:rsidR="00664524" w:rsidRPr="00043A97">
        <w:rPr>
          <w:rFonts w:ascii="Constantia" w:eastAsia="Times New Roman" w:hAnsi="Constantia" w:cs="Times New Roman"/>
          <w:sz w:val="24"/>
          <w:szCs w:val="24"/>
          <w:lang w:eastAsia="en-GB"/>
        </w:rPr>
        <w:tab/>
        <w:t>2</w:t>
      </w:r>
    </w:p>
    <w:p w14:paraId="55E1B7CD" w14:textId="77777777" w:rsidR="00ED60BD" w:rsidRPr="00043A97" w:rsidRDefault="00ED60BD" w:rsidP="00664524">
      <w:pPr>
        <w:tabs>
          <w:tab w:val="left" w:pos="9639"/>
          <w:tab w:val="left" w:pos="9923"/>
        </w:tabs>
        <w:spacing w:after="120" w:line="240" w:lineRule="auto"/>
        <w:rPr>
          <w:rFonts w:ascii="Constantia" w:eastAsia="Times New Roman" w:hAnsi="Constantia" w:cs="Times New Roman"/>
          <w:sz w:val="24"/>
          <w:szCs w:val="24"/>
          <w:lang w:eastAsia="en-GB"/>
        </w:rPr>
      </w:pPr>
    </w:p>
    <w:p w14:paraId="4F550C56" w14:textId="77777777" w:rsidR="005F6FBD" w:rsidRPr="00043A97" w:rsidRDefault="005F6FBD" w:rsidP="00664524">
      <w:pPr>
        <w:tabs>
          <w:tab w:val="left" w:pos="9639"/>
          <w:tab w:val="left" w:pos="9923"/>
        </w:tabs>
        <w:spacing w:after="120" w:line="240" w:lineRule="auto"/>
        <w:outlineLvl w:val="0"/>
        <w:rPr>
          <w:rFonts w:ascii="Constantia" w:eastAsia="Times New Roman" w:hAnsi="Constantia" w:cs="Times New Roman"/>
          <w:b/>
          <w:bCs/>
          <w:kern w:val="36"/>
          <w:sz w:val="24"/>
          <w:szCs w:val="24"/>
          <w:lang w:eastAsia="en-GB"/>
        </w:rPr>
      </w:pPr>
    </w:p>
    <w:p w14:paraId="0CC7296B" w14:textId="77777777" w:rsidR="00ED60BD" w:rsidRPr="00043A97" w:rsidRDefault="00ED60BD" w:rsidP="00664524">
      <w:pPr>
        <w:tabs>
          <w:tab w:val="left" w:pos="9639"/>
          <w:tab w:val="left" w:pos="9923"/>
        </w:tabs>
        <w:spacing w:after="120" w:line="240" w:lineRule="auto"/>
        <w:outlineLvl w:val="0"/>
        <w:rPr>
          <w:rFonts w:ascii="Constantia" w:eastAsia="Times New Roman" w:hAnsi="Constantia" w:cs="Times New Roman"/>
          <w:b/>
          <w:bCs/>
          <w:kern w:val="36"/>
          <w:sz w:val="24"/>
          <w:szCs w:val="24"/>
          <w:lang w:eastAsia="en-GB"/>
        </w:rPr>
      </w:pPr>
      <w:r w:rsidRPr="00043A97">
        <w:rPr>
          <w:rFonts w:ascii="Constantia" w:eastAsia="Times New Roman" w:hAnsi="Constantia" w:cs="Times New Roman"/>
          <w:b/>
          <w:bCs/>
          <w:kern w:val="36"/>
          <w:sz w:val="24"/>
          <w:szCs w:val="24"/>
          <w:lang w:eastAsia="en-GB"/>
        </w:rPr>
        <w:t xml:space="preserve">B. The Annual Church Meeting    </w:t>
      </w:r>
    </w:p>
    <w:p w14:paraId="4F8CB01B" w14:textId="77777777" w:rsidR="00ED60BD" w:rsidRPr="00043A97" w:rsidRDefault="00ED60BD" w:rsidP="00664524">
      <w:pPr>
        <w:tabs>
          <w:tab w:val="left" w:pos="9639"/>
          <w:tab w:val="left" w:pos="9923"/>
        </w:tabs>
        <w:spacing w:after="120" w:line="240" w:lineRule="auto"/>
        <w:rPr>
          <w:rFonts w:ascii="Constantia" w:eastAsia="Times New Roman" w:hAnsi="Constantia" w:cs="Times New Roman"/>
          <w:sz w:val="24"/>
          <w:szCs w:val="24"/>
          <w:lang w:eastAsia="en-GB"/>
        </w:rPr>
      </w:pPr>
      <w:r w:rsidRPr="00043A97">
        <w:rPr>
          <w:rFonts w:ascii="Constantia" w:eastAsia="Times New Roman" w:hAnsi="Constantia" w:cs="Times New Roman"/>
          <w:sz w:val="24"/>
          <w:szCs w:val="24"/>
          <w:lang w:eastAsia="en-GB"/>
        </w:rPr>
        <w:t>Agenda</w:t>
      </w:r>
    </w:p>
    <w:p w14:paraId="634CEB86" w14:textId="7761A743" w:rsidR="004E29FE" w:rsidRPr="00043A97" w:rsidRDefault="00A7796E" w:rsidP="00664524">
      <w:pPr>
        <w:tabs>
          <w:tab w:val="left" w:pos="9639"/>
          <w:tab w:val="left" w:pos="9923"/>
        </w:tabs>
        <w:spacing w:after="120" w:line="240" w:lineRule="auto"/>
        <w:ind w:left="1080" w:right="620"/>
        <w:rPr>
          <w:rFonts w:ascii="Constantia" w:hAnsi="Constantia"/>
          <w:sz w:val="24"/>
          <w:szCs w:val="24"/>
        </w:rPr>
      </w:pPr>
      <w:hyperlink r:id="rId8" w:anchor="heading=h.3olddtn2zvb2" w:history="1">
        <w:r w:rsidR="00ED60BD" w:rsidRPr="00043A97">
          <w:rPr>
            <w:rFonts w:ascii="Constantia" w:eastAsia="Times New Roman" w:hAnsi="Constantia" w:cs="Times New Roman"/>
            <w:sz w:val="24"/>
            <w:szCs w:val="24"/>
            <w:lang w:eastAsia="en-GB"/>
          </w:rPr>
          <w:t>1. Minutes of the Annual Parochial Chur</w:t>
        </w:r>
        <w:r w:rsidR="004E29FE" w:rsidRPr="00043A97">
          <w:rPr>
            <w:rFonts w:ascii="Constantia" w:eastAsia="Times New Roman" w:hAnsi="Constantia" w:cs="Times New Roman"/>
            <w:sz w:val="24"/>
            <w:szCs w:val="24"/>
            <w:lang w:eastAsia="en-GB"/>
          </w:rPr>
          <w:t xml:space="preserve">ch Meeting held on Sunday </w:t>
        </w:r>
        <w:r w:rsidR="00516697">
          <w:rPr>
            <w:rFonts w:ascii="Constantia" w:eastAsia="Times New Roman" w:hAnsi="Constantia" w:cs="Times New Roman"/>
            <w:sz w:val="24"/>
            <w:szCs w:val="24"/>
            <w:lang w:eastAsia="en-GB"/>
          </w:rPr>
          <w:t>7th</w:t>
        </w:r>
        <w:r w:rsidR="00ED60BD" w:rsidRPr="00043A97">
          <w:rPr>
            <w:rFonts w:ascii="Constantia" w:eastAsia="Times New Roman" w:hAnsi="Constantia" w:cs="Times New Roman"/>
            <w:sz w:val="24"/>
            <w:szCs w:val="24"/>
            <w:lang w:eastAsia="en-GB"/>
          </w:rPr>
          <w:t xml:space="preserve"> April 201</w:t>
        </w:r>
        <w:r w:rsidR="00516697">
          <w:rPr>
            <w:rFonts w:ascii="Constantia" w:eastAsia="Times New Roman" w:hAnsi="Constantia" w:cs="Times New Roman"/>
            <w:sz w:val="24"/>
            <w:szCs w:val="24"/>
            <w:lang w:eastAsia="en-GB"/>
          </w:rPr>
          <w:t>9</w:t>
        </w:r>
        <w:r w:rsidR="00ED60BD" w:rsidRPr="00043A97">
          <w:rPr>
            <w:rFonts w:ascii="Constantia" w:eastAsia="Times New Roman" w:hAnsi="Constantia" w:cs="Times New Roman"/>
            <w:sz w:val="24"/>
            <w:szCs w:val="24"/>
            <w:lang w:eastAsia="en-GB"/>
          </w:rPr>
          <w:t xml:space="preserve"> </w:t>
        </w:r>
      </w:hyperlink>
      <w:r w:rsidR="00664524" w:rsidRPr="00043A97">
        <w:rPr>
          <w:rFonts w:ascii="Constantia" w:hAnsi="Constantia"/>
          <w:sz w:val="24"/>
          <w:szCs w:val="24"/>
        </w:rPr>
        <w:tab/>
      </w:r>
      <w:r w:rsidR="00FB1A2E">
        <w:rPr>
          <w:rFonts w:ascii="Constantia" w:hAnsi="Constantia"/>
          <w:sz w:val="24"/>
          <w:szCs w:val="24"/>
        </w:rPr>
        <w:t>2</w:t>
      </w:r>
    </w:p>
    <w:p w14:paraId="18F46D37" w14:textId="3596C2F5" w:rsidR="00ED60BD" w:rsidRPr="00043A97" w:rsidRDefault="00A7796E" w:rsidP="00664524">
      <w:pPr>
        <w:tabs>
          <w:tab w:val="left" w:pos="9639"/>
          <w:tab w:val="left" w:pos="9923"/>
        </w:tabs>
        <w:spacing w:after="120" w:line="240" w:lineRule="auto"/>
        <w:ind w:left="1080" w:right="620"/>
        <w:rPr>
          <w:rFonts w:ascii="Constantia" w:eastAsia="Times New Roman" w:hAnsi="Constantia" w:cs="Times New Roman"/>
          <w:sz w:val="24"/>
          <w:szCs w:val="24"/>
          <w:lang w:eastAsia="en-GB"/>
        </w:rPr>
      </w:pPr>
      <w:hyperlink r:id="rId9" w:anchor="heading=h.7vss0blfk837" w:history="1">
        <w:r w:rsidR="003266BB" w:rsidRPr="00043A97">
          <w:rPr>
            <w:rFonts w:ascii="Constantia" w:eastAsia="Times New Roman" w:hAnsi="Constantia" w:cs="Times New Roman"/>
            <w:sz w:val="24"/>
            <w:szCs w:val="24"/>
            <w:lang w:eastAsia="en-GB"/>
          </w:rPr>
          <w:t>2. Matters Arising</w:t>
        </w:r>
        <w:r w:rsidR="00ED60BD" w:rsidRPr="00043A97">
          <w:rPr>
            <w:rFonts w:ascii="Constantia" w:eastAsia="Times New Roman" w:hAnsi="Constantia" w:cs="Times New Roman"/>
            <w:sz w:val="24"/>
            <w:szCs w:val="24"/>
            <w:lang w:eastAsia="en-GB"/>
          </w:rPr>
          <w:t xml:space="preserve"> </w:t>
        </w:r>
      </w:hyperlink>
      <w:r w:rsidR="00664524" w:rsidRPr="00043A97">
        <w:rPr>
          <w:rFonts w:ascii="Constantia" w:hAnsi="Constantia"/>
          <w:sz w:val="24"/>
          <w:szCs w:val="24"/>
        </w:rPr>
        <w:tab/>
      </w:r>
      <w:r w:rsidR="00FB1A2E">
        <w:rPr>
          <w:rFonts w:ascii="Constantia" w:hAnsi="Constantia"/>
          <w:sz w:val="24"/>
          <w:szCs w:val="24"/>
        </w:rPr>
        <w:t>4</w:t>
      </w:r>
    </w:p>
    <w:p w14:paraId="740EA248" w14:textId="74FBDF96" w:rsidR="00ED60BD" w:rsidRPr="00043A97" w:rsidRDefault="00A7796E" w:rsidP="00664524">
      <w:pPr>
        <w:tabs>
          <w:tab w:val="left" w:pos="9639"/>
          <w:tab w:val="left" w:pos="9923"/>
        </w:tabs>
        <w:spacing w:after="120" w:line="240" w:lineRule="auto"/>
        <w:ind w:left="1080" w:right="620"/>
        <w:rPr>
          <w:rFonts w:ascii="Constantia" w:eastAsia="Times New Roman" w:hAnsi="Constantia" w:cs="Times New Roman"/>
          <w:sz w:val="24"/>
          <w:szCs w:val="24"/>
          <w:lang w:eastAsia="en-GB"/>
        </w:rPr>
      </w:pPr>
      <w:hyperlink r:id="rId10" w:anchor="heading=h.b0drhs7wt6jw" w:history="1">
        <w:r w:rsidR="00ED60BD" w:rsidRPr="00043A97">
          <w:rPr>
            <w:rFonts w:ascii="Constantia" w:eastAsia="Times New Roman" w:hAnsi="Constantia" w:cs="Times New Roman"/>
            <w:sz w:val="24"/>
            <w:szCs w:val="24"/>
            <w:lang w:eastAsia="en-GB"/>
          </w:rPr>
          <w:t xml:space="preserve">3. </w:t>
        </w:r>
        <w:r w:rsidR="004E29FE" w:rsidRPr="00043A97">
          <w:rPr>
            <w:rFonts w:ascii="Constantia" w:eastAsia="Times New Roman" w:hAnsi="Constantia" w:cs="Times New Roman"/>
            <w:sz w:val="24"/>
            <w:szCs w:val="24"/>
            <w:lang w:eastAsia="en-GB"/>
          </w:rPr>
          <w:t>Report on c</w:t>
        </w:r>
        <w:r w:rsidR="003266BB" w:rsidRPr="00043A97">
          <w:rPr>
            <w:rFonts w:ascii="Constantia" w:eastAsia="Times New Roman" w:hAnsi="Constantia" w:cs="Times New Roman"/>
            <w:sz w:val="24"/>
            <w:szCs w:val="24"/>
            <w:lang w:eastAsia="en-GB"/>
          </w:rPr>
          <w:t>hanges to the Electoral Roll</w:t>
        </w:r>
        <w:r w:rsidR="00ED60BD" w:rsidRPr="00043A97">
          <w:rPr>
            <w:rFonts w:ascii="Constantia" w:eastAsia="Times New Roman" w:hAnsi="Constantia" w:cs="Times New Roman"/>
            <w:sz w:val="24"/>
            <w:szCs w:val="24"/>
            <w:lang w:eastAsia="en-GB"/>
          </w:rPr>
          <w:t xml:space="preserve"> </w:t>
        </w:r>
      </w:hyperlink>
      <w:r w:rsidR="00664524" w:rsidRPr="00043A97">
        <w:rPr>
          <w:rFonts w:ascii="Constantia" w:hAnsi="Constantia"/>
          <w:sz w:val="24"/>
          <w:szCs w:val="24"/>
        </w:rPr>
        <w:tab/>
      </w:r>
      <w:r w:rsidR="00FB1A2E">
        <w:rPr>
          <w:rFonts w:ascii="Constantia" w:hAnsi="Constantia"/>
          <w:sz w:val="24"/>
          <w:szCs w:val="24"/>
        </w:rPr>
        <w:t>4</w:t>
      </w:r>
    </w:p>
    <w:p w14:paraId="7074930C" w14:textId="6A7D5C8C" w:rsidR="00ED60BD" w:rsidRPr="00043A97" w:rsidRDefault="00A7796E" w:rsidP="00664524">
      <w:pPr>
        <w:tabs>
          <w:tab w:val="left" w:pos="9639"/>
          <w:tab w:val="left" w:pos="9923"/>
        </w:tabs>
        <w:spacing w:after="120" w:line="240" w:lineRule="auto"/>
        <w:ind w:left="1080" w:right="620"/>
        <w:rPr>
          <w:rFonts w:ascii="Constantia" w:eastAsia="Times New Roman" w:hAnsi="Constantia" w:cs="Times New Roman"/>
          <w:sz w:val="24"/>
          <w:szCs w:val="24"/>
          <w:lang w:eastAsia="en-GB"/>
        </w:rPr>
      </w:pPr>
      <w:hyperlink r:id="rId11" w:anchor="heading=h.urb1kgw1sq8k" w:history="1">
        <w:r w:rsidR="00ED60BD" w:rsidRPr="00043A97">
          <w:rPr>
            <w:rFonts w:ascii="Constantia" w:eastAsia="Times New Roman" w:hAnsi="Constantia" w:cs="Times New Roman"/>
            <w:sz w:val="24"/>
            <w:szCs w:val="24"/>
            <w:lang w:eastAsia="en-GB"/>
          </w:rPr>
          <w:t xml:space="preserve">4. Parochial Church Council Annual Report and Financial Statements </w:t>
        </w:r>
        <w:r w:rsidR="004E29FE" w:rsidRPr="00043A97">
          <w:rPr>
            <w:rFonts w:ascii="Constantia" w:eastAsia="Times New Roman" w:hAnsi="Constantia" w:cs="Times New Roman"/>
            <w:sz w:val="24"/>
            <w:szCs w:val="24"/>
            <w:lang w:eastAsia="en-GB"/>
          </w:rPr>
          <w:t>2</w:t>
        </w:r>
        <w:r w:rsidR="003266BB" w:rsidRPr="00043A97">
          <w:rPr>
            <w:rFonts w:ascii="Constantia" w:eastAsia="Times New Roman" w:hAnsi="Constantia" w:cs="Times New Roman"/>
            <w:sz w:val="24"/>
            <w:szCs w:val="24"/>
            <w:lang w:eastAsia="en-GB"/>
          </w:rPr>
          <w:t>01</w:t>
        </w:r>
        <w:r w:rsidR="00516697">
          <w:rPr>
            <w:rFonts w:ascii="Constantia" w:eastAsia="Times New Roman" w:hAnsi="Constantia" w:cs="Times New Roman"/>
            <w:sz w:val="24"/>
            <w:szCs w:val="24"/>
            <w:lang w:eastAsia="en-GB"/>
          </w:rPr>
          <w:t>9</w:t>
        </w:r>
        <w:r w:rsidR="00ED60BD" w:rsidRPr="00043A97">
          <w:rPr>
            <w:rFonts w:ascii="Constantia" w:eastAsia="Times New Roman" w:hAnsi="Constantia" w:cs="Times New Roman"/>
            <w:sz w:val="24"/>
            <w:szCs w:val="24"/>
            <w:lang w:eastAsia="en-GB"/>
          </w:rPr>
          <w:t xml:space="preserve"> </w:t>
        </w:r>
      </w:hyperlink>
      <w:r w:rsidR="00664524" w:rsidRPr="00043A97">
        <w:rPr>
          <w:rFonts w:ascii="Constantia" w:hAnsi="Constantia"/>
          <w:sz w:val="24"/>
          <w:szCs w:val="24"/>
        </w:rPr>
        <w:tab/>
      </w:r>
      <w:r w:rsidR="00FB1A2E">
        <w:rPr>
          <w:rFonts w:ascii="Constantia" w:hAnsi="Constantia"/>
          <w:sz w:val="24"/>
          <w:szCs w:val="24"/>
        </w:rPr>
        <w:t>4</w:t>
      </w:r>
    </w:p>
    <w:p w14:paraId="433A2CF8" w14:textId="61C4B0E9" w:rsidR="00ED60BD" w:rsidRPr="00043A97" w:rsidRDefault="00A7796E" w:rsidP="00664524">
      <w:pPr>
        <w:tabs>
          <w:tab w:val="left" w:pos="9639"/>
          <w:tab w:val="left" w:pos="9923"/>
        </w:tabs>
        <w:spacing w:after="120" w:line="240" w:lineRule="auto"/>
        <w:ind w:left="1080" w:right="620"/>
        <w:rPr>
          <w:rFonts w:ascii="Constantia" w:eastAsia="Times New Roman" w:hAnsi="Constantia" w:cs="Times New Roman"/>
          <w:sz w:val="24"/>
          <w:szCs w:val="24"/>
          <w:lang w:eastAsia="en-GB"/>
        </w:rPr>
      </w:pPr>
      <w:hyperlink r:id="rId12" w:anchor="heading=h.v2of3mrvcx8p" w:history="1">
        <w:r w:rsidR="004E29FE" w:rsidRPr="00043A97">
          <w:rPr>
            <w:rFonts w:ascii="Constantia" w:eastAsia="Times New Roman" w:hAnsi="Constantia" w:cs="Times New Roman"/>
            <w:sz w:val="24"/>
            <w:szCs w:val="24"/>
            <w:lang w:eastAsia="en-GB"/>
          </w:rPr>
          <w:t>5</w:t>
        </w:r>
        <w:r w:rsidR="00ED60BD" w:rsidRPr="00043A97">
          <w:rPr>
            <w:rFonts w:ascii="Constantia" w:eastAsia="Times New Roman" w:hAnsi="Constantia" w:cs="Times New Roman"/>
            <w:sz w:val="24"/>
            <w:szCs w:val="24"/>
            <w:lang w:eastAsia="en-GB"/>
          </w:rPr>
          <w:t xml:space="preserve">. </w:t>
        </w:r>
        <w:r w:rsidR="00516697">
          <w:rPr>
            <w:rFonts w:ascii="Constantia" w:eastAsia="Times New Roman" w:hAnsi="Constantia" w:cs="Times New Roman"/>
            <w:sz w:val="24"/>
            <w:szCs w:val="24"/>
            <w:lang w:eastAsia="en-GB"/>
          </w:rPr>
          <w:t>Stewardship Report</w:t>
        </w:r>
      </w:hyperlink>
      <w:r w:rsidR="00752DBD" w:rsidRPr="00043A97">
        <w:rPr>
          <w:rFonts w:ascii="Constantia" w:hAnsi="Constantia"/>
          <w:sz w:val="24"/>
          <w:szCs w:val="24"/>
        </w:rPr>
        <w:t xml:space="preserve"> </w:t>
      </w:r>
      <w:r w:rsidR="00664524" w:rsidRPr="00043A97">
        <w:rPr>
          <w:rFonts w:ascii="Constantia" w:hAnsi="Constantia"/>
          <w:sz w:val="24"/>
          <w:szCs w:val="24"/>
        </w:rPr>
        <w:tab/>
        <w:t>12</w:t>
      </w:r>
    </w:p>
    <w:p w14:paraId="29DBF871" w14:textId="4A1D5ADF" w:rsidR="00ED60BD" w:rsidRPr="00043A97" w:rsidRDefault="00A7796E" w:rsidP="00664524">
      <w:pPr>
        <w:tabs>
          <w:tab w:val="left" w:pos="9639"/>
          <w:tab w:val="left" w:pos="9923"/>
        </w:tabs>
        <w:spacing w:after="120" w:line="240" w:lineRule="auto"/>
        <w:ind w:left="1080" w:right="620"/>
        <w:rPr>
          <w:rFonts w:ascii="Constantia" w:eastAsia="Times New Roman" w:hAnsi="Constantia" w:cs="Times New Roman"/>
          <w:sz w:val="24"/>
          <w:szCs w:val="24"/>
          <w:lang w:eastAsia="en-GB"/>
        </w:rPr>
      </w:pPr>
      <w:hyperlink r:id="rId13" w:anchor="heading=h.u91uioboyoa1" w:history="1">
        <w:r w:rsidR="004E29FE" w:rsidRPr="00043A97">
          <w:rPr>
            <w:rFonts w:ascii="Constantia" w:eastAsia="Times New Roman" w:hAnsi="Constantia" w:cs="Times New Roman"/>
            <w:sz w:val="24"/>
            <w:szCs w:val="24"/>
            <w:lang w:eastAsia="en-GB"/>
          </w:rPr>
          <w:t>6.</w:t>
        </w:r>
        <w:r w:rsidR="00ED60BD" w:rsidRPr="00043A97">
          <w:rPr>
            <w:rFonts w:ascii="Constantia" w:eastAsia="Times New Roman" w:hAnsi="Constantia" w:cs="Times New Roman"/>
            <w:sz w:val="24"/>
            <w:szCs w:val="24"/>
            <w:lang w:eastAsia="en-GB"/>
          </w:rPr>
          <w:t xml:space="preserve"> </w:t>
        </w:r>
        <w:r w:rsidR="00516697" w:rsidRPr="00516697">
          <w:rPr>
            <w:rFonts w:ascii="Constantia" w:eastAsia="Times New Roman" w:hAnsi="Constantia" w:cs="Times New Roman"/>
            <w:sz w:val="24"/>
            <w:szCs w:val="24"/>
            <w:lang w:eastAsia="en-GB"/>
          </w:rPr>
          <w:t>Report on the Kenneth and Helena Levy Trust</w:t>
        </w:r>
        <w:r w:rsidR="00ED60BD" w:rsidRPr="00043A97">
          <w:rPr>
            <w:rFonts w:ascii="Constantia" w:eastAsia="Times New Roman" w:hAnsi="Constantia" w:cs="Times New Roman"/>
            <w:sz w:val="24"/>
            <w:szCs w:val="24"/>
            <w:lang w:eastAsia="en-GB"/>
          </w:rPr>
          <w:t xml:space="preserve"> </w:t>
        </w:r>
      </w:hyperlink>
      <w:r w:rsidR="00664524" w:rsidRPr="00043A97">
        <w:rPr>
          <w:rFonts w:ascii="Constantia" w:hAnsi="Constantia"/>
          <w:sz w:val="24"/>
          <w:szCs w:val="24"/>
        </w:rPr>
        <w:tab/>
        <w:t>1</w:t>
      </w:r>
      <w:r w:rsidR="00FB1A2E">
        <w:rPr>
          <w:rFonts w:ascii="Constantia" w:hAnsi="Constantia"/>
          <w:sz w:val="24"/>
          <w:szCs w:val="24"/>
        </w:rPr>
        <w:t>2</w:t>
      </w:r>
    </w:p>
    <w:p w14:paraId="76D6D26D" w14:textId="77777777" w:rsidR="00ED60BD" w:rsidRPr="00043A97" w:rsidRDefault="00A7796E" w:rsidP="00664524">
      <w:pPr>
        <w:tabs>
          <w:tab w:val="left" w:pos="9639"/>
          <w:tab w:val="left" w:pos="9923"/>
        </w:tabs>
        <w:spacing w:after="120" w:line="240" w:lineRule="auto"/>
        <w:ind w:left="1080" w:right="620"/>
        <w:rPr>
          <w:rFonts w:ascii="Constantia" w:eastAsia="Times New Roman" w:hAnsi="Constantia" w:cs="Times New Roman"/>
          <w:sz w:val="24"/>
          <w:szCs w:val="24"/>
          <w:lang w:eastAsia="en-GB"/>
        </w:rPr>
      </w:pPr>
      <w:hyperlink r:id="rId14" w:anchor="heading=h.u1lxf0uha9gr" w:history="1">
        <w:r w:rsidR="004E29FE" w:rsidRPr="00043A97">
          <w:rPr>
            <w:rFonts w:ascii="Constantia" w:eastAsia="Times New Roman" w:hAnsi="Constantia" w:cs="Times New Roman"/>
            <w:sz w:val="24"/>
            <w:szCs w:val="24"/>
            <w:lang w:eastAsia="en-GB"/>
          </w:rPr>
          <w:t>7</w:t>
        </w:r>
        <w:r w:rsidR="00ED60BD" w:rsidRPr="00043A97">
          <w:rPr>
            <w:rFonts w:ascii="Constantia" w:eastAsia="Times New Roman" w:hAnsi="Constantia" w:cs="Times New Roman"/>
            <w:sz w:val="24"/>
            <w:szCs w:val="24"/>
            <w:lang w:eastAsia="en-GB"/>
          </w:rPr>
          <w:t>. Report on the Fabric, Goo</w:t>
        </w:r>
        <w:r w:rsidR="003266BB" w:rsidRPr="00043A97">
          <w:rPr>
            <w:rFonts w:ascii="Constantia" w:eastAsia="Times New Roman" w:hAnsi="Constantia" w:cs="Times New Roman"/>
            <w:sz w:val="24"/>
            <w:szCs w:val="24"/>
            <w:lang w:eastAsia="en-GB"/>
          </w:rPr>
          <w:t>ds, and Ornaments of the Church</w:t>
        </w:r>
      </w:hyperlink>
      <w:r w:rsidR="00752DBD" w:rsidRPr="00043A97">
        <w:rPr>
          <w:rFonts w:ascii="Constantia" w:hAnsi="Constantia"/>
          <w:sz w:val="24"/>
          <w:szCs w:val="24"/>
        </w:rPr>
        <w:t xml:space="preserve"> </w:t>
      </w:r>
      <w:r w:rsidR="00664524" w:rsidRPr="00043A97">
        <w:rPr>
          <w:rFonts w:ascii="Constantia" w:hAnsi="Constantia"/>
          <w:sz w:val="24"/>
          <w:szCs w:val="24"/>
        </w:rPr>
        <w:tab/>
        <w:t>13</w:t>
      </w:r>
    </w:p>
    <w:p w14:paraId="2A539576" w14:textId="77777777" w:rsidR="00ED60BD" w:rsidRPr="00043A97" w:rsidRDefault="00A7796E" w:rsidP="00664524">
      <w:pPr>
        <w:tabs>
          <w:tab w:val="left" w:pos="9639"/>
          <w:tab w:val="left" w:pos="9923"/>
        </w:tabs>
        <w:spacing w:after="120" w:line="240" w:lineRule="auto"/>
        <w:ind w:left="1080" w:right="620"/>
        <w:rPr>
          <w:rFonts w:ascii="Constantia" w:eastAsia="Times New Roman" w:hAnsi="Constantia" w:cs="Times New Roman"/>
          <w:sz w:val="24"/>
          <w:szCs w:val="24"/>
          <w:lang w:eastAsia="en-GB"/>
        </w:rPr>
      </w:pPr>
      <w:hyperlink r:id="rId15" w:anchor="heading=h.fw7i77vrpe2f" w:history="1">
        <w:r w:rsidR="004E29FE" w:rsidRPr="00043A97">
          <w:rPr>
            <w:rFonts w:ascii="Constantia" w:eastAsia="Times New Roman" w:hAnsi="Constantia" w:cs="Times New Roman"/>
            <w:sz w:val="24"/>
            <w:szCs w:val="24"/>
            <w:lang w:eastAsia="en-GB"/>
          </w:rPr>
          <w:t>8</w:t>
        </w:r>
        <w:r w:rsidR="00ED60BD" w:rsidRPr="00043A97">
          <w:rPr>
            <w:rFonts w:ascii="Constantia" w:eastAsia="Times New Roman" w:hAnsi="Constantia" w:cs="Times New Roman"/>
            <w:sz w:val="24"/>
            <w:szCs w:val="24"/>
            <w:lang w:eastAsia="en-GB"/>
          </w:rPr>
          <w:t xml:space="preserve">. </w:t>
        </w:r>
        <w:r w:rsidR="004E29FE" w:rsidRPr="00043A97">
          <w:rPr>
            <w:rFonts w:ascii="Constantia" w:eastAsia="Times New Roman" w:hAnsi="Constantia" w:cs="Times New Roman"/>
            <w:sz w:val="24"/>
            <w:szCs w:val="24"/>
            <w:lang w:eastAsia="en-GB"/>
          </w:rPr>
          <w:t xml:space="preserve">Report from St Mary’s Trust </w:t>
        </w:r>
      </w:hyperlink>
      <w:r w:rsidR="00664524" w:rsidRPr="00043A97">
        <w:rPr>
          <w:rFonts w:ascii="Constantia" w:hAnsi="Constantia"/>
          <w:sz w:val="24"/>
          <w:szCs w:val="24"/>
        </w:rPr>
        <w:tab/>
        <w:t>14</w:t>
      </w:r>
    </w:p>
    <w:p w14:paraId="63999F11" w14:textId="77777777" w:rsidR="00ED60BD" w:rsidRPr="00043A97" w:rsidRDefault="00A7796E" w:rsidP="00664524">
      <w:pPr>
        <w:tabs>
          <w:tab w:val="left" w:pos="9639"/>
          <w:tab w:val="left" w:pos="9923"/>
        </w:tabs>
        <w:spacing w:after="120" w:line="240" w:lineRule="auto"/>
        <w:ind w:left="1080" w:right="620"/>
        <w:rPr>
          <w:rFonts w:ascii="Constantia" w:eastAsia="Times New Roman" w:hAnsi="Constantia" w:cs="Times New Roman"/>
          <w:sz w:val="24"/>
          <w:szCs w:val="24"/>
          <w:lang w:eastAsia="en-GB"/>
        </w:rPr>
      </w:pPr>
      <w:hyperlink r:id="rId16" w:anchor="heading=h.dbye8gpa68xc" w:history="1">
        <w:r w:rsidR="004E29FE" w:rsidRPr="00043A97">
          <w:rPr>
            <w:rFonts w:ascii="Constantia" w:eastAsia="Times New Roman" w:hAnsi="Constantia" w:cs="Times New Roman"/>
            <w:sz w:val="24"/>
            <w:szCs w:val="24"/>
            <w:lang w:eastAsia="en-GB"/>
          </w:rPr>
          <w:t>9</w:t>
        </w:r>
        <w:r w:rsidR="00ED60BD" w:rsidRPr="00043A97">
          <w:rPr>
            <w:rFonts w:ascii="Constantia" w:eastAsia="Times New Roman" w:hAnsi="Constantia" w:cs="Times New Roman"/>
            <w:sz w:val="24"/>
            <w:szCs w:val="24"/>
            <w:lang w:eastAsia="en-GB"/>
          </w:rPr>
          <w:t xml:space="preserve">. Westminster (St Margaret) Deanery Synod Report </w:t>
        </w:r>
      </w:hyperlink>
      <w:r w:rsidR="00664524" w:rsidRPr="00043A97">
        <w:rPr>
          <w:rFonts w:ascii="Constantia" w:hAnsi="Constantia"/>
          <w:sz w:val="24"/>
          <w:szCs w:val="24"/>
        </w:rPr>
        <w:tab/>
        <w:t>17</w:t>
      </w:r>
    </w:p>
    <w:p w14:paraId="177828CB" w14:textId="33C47EFB" w:rsidR="00ED60BD" w:rsidRPr="00043A97" w:rsidRDefault="00A7796E" w:rsidP="00664524">
      <w:pPr>
        <w:tabs>
          <w:tab w:val="left" w:pos="9639"/>
          <w:tab w:val="left" w:pos="9923"/>
        </w:tabs>
        <w:spacing w:after="120" w:line="240" w:lineRule="auto"/>
        <w:ind w:left="1080" w:right="620"/>
        <w:rPr>
          <w:rFonts w:ascii="Constantia" w:eastAsia="Times New Roman" w:hAnsi="Constantia" w:cs="Times New Roman"/>
          <w:sz w:val="24"/>
          <w:szCs w:val="24"/>
          <w:lang w:eastAsia="en-GB"/>
        </w:rPr>
      </w:pPr>
      <w:hyperlink r:id="rId17" w:anchor="heading=h.cozviu383vzh" w:history="1">
        <w:r w:rsidR="00ED60BD" w:rsidRPr="00043A97">
          <w:rPr>
            <w:rFonts w:ascii="Constantia" w:eastAsia="Times New Roman" w:hAnsi="Constantia" w:cs="Times New Roman"/>
            <w:sz w:val="24"/>
            <w:szCs w:val="24"/>
            <w:lang w:eastAsia="en-GB"/>
          </w:rPr>
          <w:t>1</w:t>
        </w:r>
        <w:r w:rsidR="004E29FE" w:rsidRPr="00043A97">
          <w:rPr>
            <w:rFonts w:ascii="Constantia" w:eastAsia="Times New Roman" w:hAnsi="Constantia" w:cs="Times New Roman"/>
            <w:sz w:val="24"/>
            <w:szCs w:val="24"/>
            <w:lang w:eastAsia="en-GB"/>
          </w:rPr>
          <w:t>0</w:t>
        </w:r>
        <w:r w:rsidR="003266BB" w:rsidRPr="00043A97">
          <w:rPr>
            <w:rFonts w:ascii="Constantia" w:eastAsia="Times New Roman" w:hAnsi="Constantia" w:cs="Times New Roman"/>
            <w:sz w:val="24"/>
            <w:szCs w:val="24"/>
            <w:lang w:eastAsia="en-GB"/>
          </w:rPr>
          <w:t>. Elections</w:t>
        </w:r>
        <w:r w:rsidR="00ED60BD" w:rsidRPr="00043A97">
          <w:rPr>
            <w:rFonts w:ascii="Constantia" w:eastAsia="Times New Roman" w:hAnsi="Constantia" w:cs="Times New Roman"/>
            <w:sz w:val="24"/>
            <w:szCs w:val="24"/>
            <w:lang w:eastAsia="en-GB"/>
          </w:rPr>
          <w:t xml:space="preserve"> </w:t>
        </w:r>
      </w:hyperlink>
      <w:r w:rsidR="00664524" w:rsidRPr="00043A97">
        <w:rPr>
          <w:rFonts w:ascii="Constantia" w:hAnsi="Constantia"/>
          <w:sz w:val="24"/>
          <w:szCs w:val="24"/>
        </w:rPr>
        <w:tab/>
        <w:t>1</w:t>
      </w:r>
      <w:r w:rsidR="00FB1A2E">
        <w:rPr>
          <w:rFonts w:ascii="Constantia" w:hAnsi="Constantia"/>
          <w:sz w:val="24"/>
          <w:szCs w:val="24"/>
        </w:rPr>
        <w:t>7</w:t>
      </w:r>
    </w:p>
    <w:p w14:paraId="77C1B083" w14:textId="32CCDBAE" w:rsidR="00ED60BD" w:rsidRPr="00043A97" w:rsidRDefault="00A7796E" w:rsidP="00664524">
      <w:pPr>
        <w:tabs>
          <w:tab w:val="left" w:pos="9639"/>
          <w:tab w:val="left" w:pos="9923"/>
        </w:tabs>
        <w:spacing w:after="120" w:line="240" w:lineRule="auto"/>
        <w:ind w:left="1080" w:right="620"/>
        <w:rPr>
          <w:rFonts w:ascii="Constantia" w:eastAsia="Times New Roman" w:hAnsi="Constantia" w:cs="Times New Roman"/>
          <w:sz w:val="24"/>
          <w:szCs w:val="24"/>
          <w:lang w:eastAsia="en-GB"/>
        </w:rPr>
      </w:pPr>
      <w:hyperlink r:id="rId18" w:anchor="heading=h.rnb2zruxdpf4" w:history="1">
        <w:r w:rsidR="00ED60BD" w:rsidRPr="00043A97">
          <w:rPr>
            <w:rFonts w:ascii="Constantia" w:eastAsia="Times New Roman" w:hAnsi="Constantia" w:cs="Times New Roman"/>
            <w:sz w:val="24"/>
            <w:szCs w:val="24"/>
            <w:lang w:eastAsia="en-GB"/>
          </w:rPr>
          <w:t>1</w:t>
        </w:r>
        <w:r w:rsidR="004E29FE" w:rsidRPr="00043A97">
          <w:rPr>
            <w:rFonts w:ascii="Constantia" w:eastAsia="Times New Roman" w:hAnsi="Constantia" w:cs="Times New Roman"/>
            <w:sz w:val="24"/>
            <w:szCs w:val="24"/>
            <w:lang w:eastAsia="en-GB"/>
          </w:rPr>
          <w:t>1</w:t>
        </w:r>
        <w:r w:rsidR="00ED60BD" w:rsidRPr="00043A97">
          <w:rPr>
            <w:rFonts w:ascii="Constantia" w:eastAsia="Times New Roman" w:hAnsi="Constantia" w:cs="Times New Roman"/>
            <w:sz w:val="24"/>
            <w:szCs w:val="24"/>
            <w:lang w:eastAsia="en-GB"/>
          </w:rPr>
          <w:t>. Appointment of Independent Examiner to the PCC</w:t>
        </w:r>
      </w:hyperlink>
      <w:r w:rsidR="00752DBD" w:rsidRPr="00043A97">
        <w:rPr>
          <w:rFonts w:ascii="Constantia" w:hAnsi="Constantia"/>
          <w:sz w:val="24"/>
          <w:szCs w:val="24"/>
        </w:rPr>
        <w:t xml:space="preserve"> </w:t>
      </w:r>
      <w:r w:rsidR="00664524" w:rsidRPr="00043A97">
        <w:rPr>
          <w:rFonts w:ascii="Constantia" w:hAnsi="Constantia"/>
          <w:sz w:val="24"/>
          <w:szCs w:val="24"/>
        </w:rPr>
        <w:tab/>
        <w:t>1</w:t>
      </w:r>
      <w:r w:rsidR="00FB1A2E">
        <w:rPr>
          <w:rFonts w:ascii="Constantia" w:hAnsi="Constantia"/>
          <w:sz w:val="24"/>
          <w:szCs w:val="24"/>
        </w:rPr>
        <w:t>8</w:t>
      </w:r>
    </w:p>
    <w:p w14:paraId="5C9D7757" w14:textId="77777777" w:rsidR="00ED60BD" w:rsidRPr="00043A97" w:rsidRDefault="00ED60BD" w:rsidP="00664524">
      <w:pPr>
        <w:tabs>
          <w:tab w:val="left" w:pos="9639"/>
          <w:tab w:val="left" w:pos="9923"/>
        </w:tabs>
        <w:spacing w:after="120" w:line="240" w:lineRule="auto"/>
        <w:rPr>
          <w:rFonts w:ascii="Constantia" w:eastAsia="Times New Roman" w:hAnsi="Constantia" w:cs="Times New Roman"/>
          <w:sz w:val="24"/>
          <w:szCs w:val="24"/>
          <w:lang w:eastAsia="en-GB"/>
        </w:rPr>
      </w:pPr>
    </w:p>
    <w:p w14:paraId="1FF83839" w14:textId="77777777" w:rsidR="005F6FBD" w:rsidRPr="00043A97" w:rsidRDefault="005F6FBD" w:rsidP="00664524">
      <w:pPr>
        <w:tabs>
          <w:tab w:val="left" w:pos="9639"/>
          <w:tab w:val="left" w:pos="9923"/>
        </w:tabs>
        <w:spacing w:after="120" w:line="240" w:lineRule="auto"/>
        <w:rPr>
          <w:rFonts w:ascii="Constantia" w:eastAsia="Times New Roman" w:hAnsi="Constantia" w:cs="Times New Roman"/>
          <w:sz w:val="24"/>
          <w:szCs w:val="24"/>
          <w:lang w:eastAsia="en-GB"/>
        </w:rPr>
      </w:pPr>
    </w:p>
    <w:p w14:paraId="1091A09A" w14:textId="77777777" w:rsidR="00ED60BD" w:rsidRPr="00043A97" w:rsidRDefault="00ED60BD" w:rsidP="00664524">
      <w:pPr>
        <w:tabs>
          <w:tab w:val="left" w:pos="9639"/>
          <w:tab w:val="left" w:pos="9923"/>
        </w:tabs>
        <w:spacing w:after="120" w:line="240" w:lineRule="auto"/>
        <w:outlineLvl w:val="0"/>
        <w:rPr>
          <w:rFonts w:ascii="Constantia" w:eastAsia="Times New Roman" w:hAnsi="Constantia" w:cs="Times New Roman"/>
          <w:b/>
          <w:bCs/>
          <w:kern w:val="36"/>
          <w:sz w:val="24"/>
          <w:szCs w:val="24"/>
          <w:lang w:eastAsia="en-GB"/>
        </w:rPr>
      </w:pPr>
      <w:r w:rsidRPr="00043A97">
        <w:rPr>
          <w:rFonts w:ascii="Constantia" w:eastAsia="Times New Roman" w:hAnsi="Constantia" w:cs="Times New Roman"/>
          <w:b/>
          <w:bCs/>
          <w:kern w:val="36"/>
          <w:sz w:val="24"/>
          <w:szCs w:val="24"/>
          <w:lang w:eastAsia="en-GB"/>
        </w:rPr>
        <w:t>C. First Meeting of the PCC</w:t>
      </w:r>
    </w:p>
    <w:p w14:paraId="3DCAE8C5" w14:textId="77777777" w:rsidR="00043A97" w:rsidRPr="00043A97" w:rsidRDefault="00043A97" w:rsidP="00043A97">
      <w:pPr>
        <w:tabs>
          <w:tab w:val="left" w:pos="9639"/>
          <w:tab w:val="left" w:pos="9923"/>
        </w:tabs>
        <w:spacing w:after="120" w:line="240" w:lineRule="auto"/>
        <w:rPr>
          <w:rFonts w:ascii="Constantia" w:eastAsia="Times New Roman" w:hAnsi="Constantia" w:cs="Times New Roman"/>
          <w:sz w:val="24"/>
          <w:szCs w:val="24"/>
          <w:lang w:eastAsia="en-GB"/>
        </w:rPr>
      </w:pPr>
      <w:r w:rsidRPr="00043A97">
        <w:rPr>
          <w:rFonts w:ascii="Constantia" w:eastAsia="Times New Roman" w:hAnsi="Constantia" w:cs="Times New Roman"/>
          <w:sz w:val="24"/>
          <w:szCs w:val="24"/>
          <w:lang w:eastAsia="en-GB"/>
        </w:rPr>
        <w:t>Agenda</w:t>
      </w:r>
    </w:p>
    <w:p w14:paraId="2C50A994" w14:textId="77777777" w:rsidR="00254B03" w:rsidRPr="00043A97" w:rsidRDefault="00254B03" w:rsidP="00664524">
      <w:pPr>
        <w:numPr>
          <w:ilvl w:val="0"/>
          <w:numId w:val="2"/>
        </w:numPr>
        <w:tabs>
          <w:tab w:val="left" w:pos="9639"/>
          <w:tab w:val="left" w:pos="9923"/>
        </w:tabs>
        <w:spacing w:after="120" w:line="240" w:lineRule="auto"/>
        <w:ind w:left="1440" w:right="-360"/>
        <w:textAlignment w:val="baseline"/>
        <w:rPr>
          <w:rFonts w:ascii="Constantia" w:eastAsia="Times New Roman" w:hAnsi="Constantia" w:cs="Times New Roman"/>
          <w:b/>
          <w:bCs/>
          <w:sz w:val="24"/>
          <w:szCs w:val="24"/>
          <w:lang w:eastAsia="en-GB"/>
        </w:rPr>
      </w:pPr>
      <w:r w:rsidRPr="00043A97">
        <w:rPr>
          <w:rFonts w:ascii="Constantia" w:eastAsia="Times New Roman" w:hAnsi="Constantia" w:cs="Times New Roman"/>
          <w:sz w:val="24"/>
          <w:szCs w:val="24"/>
          <w:lang w:eastAsia="en-GB"/>
        </w:rPr>
        <w:t>To elect vice chairman, secretary, treasurer</w:t>
      </w:r>
      <w:r w:rsidR="00664524" w:rsidRPr="00043A97">
        <w:rPr>
          <w:rFonts w:ascii="Constantia" w:eastAsia="Times New Roman" w:hAnsi="Constantia" w:cs="Times New Roman"/>
          <w:sz w:val="24"/>
          <w:szCs w:val="24"/>
          <w:lang w:eastAsia="en-GB"/>
        </w:rPr>
        <w:tab/>
        <w:t>19</w:t>
      </w:r>
    </w:p>
    <w:p w14:paraId="2D866EB4" w14:textId="77777777" w:rsidR="005F6FBD" w:rsidRPr="00043A97" w:rsidRDefault="00254B03" w:rsidP="00664524">
      <w:pPr>
        <w:numPr>
          <w:ilvl w:val="0"/>
          <w:numId w:val="2"/>
        </w:numPr>
        <w:tabs>
          <w:tab w:val="left" w:pos="9639"/>
          <w:tab w:val="left" w:pos="9923"/>
        </w:tabs>
        <w:spacing w:after="120" w:line="240" w:lineRule="auto"/>
        <w:ind w:left="1440" w:right="-360"/>
        <w:textAlignment w:val="baseline"/>
        <w:rPr>
          <w:rFonts w:ascii="Constantia" w:eastAsia="Times New Roman" w:hAnsi="Constantia" w:cs="Times New Roman"/>
          <w:b/>
          <w:bCs/>
          <w:sz w:val="24"/>
          <w:szCs w:val="24"/>
          <w:lang w:eastAsia="en-GB"/>
        </w:rPr>
      </w:pPr>
      <w:r w:rsidRPr="00043A97">
        <w:rPr>
          <w:rFonts w:ascii="Constantia" w:eastAsia="Times New Roman" w:hAnsi="Constantia" w:cs="Times New Roman"/>
          <w:sz w:val="24"/>
          <w:szCs w:val="24"/>
          <w:lang w:eastAsia="en-GB"/>
        </w:rPr>
        <w:t>To elect</w:t>
      </w:r>
      <w:r w:rsidR="00C0283C" w:rsidRPr="00043A97">
        <w:rPr>
          <w:rFonts w:ascii="Constantia" w:eastAsia="Times New Roman" w:hAnsi="Constantia" w:cs="Times New Roman"/>
          <w:sz w:val="24"/>
          <w:szCs w:val="24"/>
          <w:lang w:eastAsia="en-GB"/>
        </w:rPr>
        <w:t xml:space="preserve"> </w:t>
      </w:r>
      <w:r w:rsidRPr="00043A97">
        <w:rPr>
          <w:rFonts w:ascii="Constantia" w:eastAsia="Times New Roman" w:hAnsi="Constantia" w:cs="Times New Roman"/>
          <w:sz w:val="24"/>
          <w:szCs w:val="24"/>
          <w:lang w:eastAsia="en-GB"/>
        </w:rPr>
        <w:t>the Standing Committee</w:t>
      </w:r>
      <w:r w:rsidR="005F6FBD" w:rsidRPr="00043A97">
        <w:rPr>
          <w:rFonts w:ascii="Constantia" w:eastAsia="Times New Roman" w:hAnsi="Constantia" w:cs="Times New Roman"/>
          <w:sz w:val="24"/>
          <w:szCs w:val="24"/>
          <w:lang w:eastAsia="en-GB"/>
        </w:rPr>
        <w:t xml:space="preserve"> </w:t>
      </w:r>
      <w:r w:rsidR="00664524" w:rsidRPr="00043A97">
        <w:rPr>
          <w:rFonts w:ascii="Constantia" w:eastAsia="Times New Roman" w:hAnsi="Constantia" w:cs="Times New Roman"/>
          <w:sz w:val="24"/>
          <w:szCs w:val="24"/>
          <w:lang w:eastAsia="en-GB"/>
        </w:rPr>
        <w:tab/>
        <w:t>19</w:t>
      </w:r>
    </w:p>
    <w:p w14:paraId="1951C45D" w14:textId="77777777" w:rsidR="005F6FBD" w:rsidRPr="00043A97" w:rsidRDefault="005F6FBD" w:rsidP="00664524">
      <w:pPr>
        <w:numPr>
          <w:ilvl w:val="0"/>
          <w:numId w:val="2"/>
        </w:numPr>
        <w:tabs>
          <w:tab w:val="left" w:pos="9639"/>
          <w:tab w:val="left" w:pos="9923"/>
        </w:tabs>
        <w:spacing w:after="120" w:line="240" w:lineRule="auto"/>
        <w:ind w:left="1440" w:right="-360"/>
        <w:textAlignment w:val="baseline"/>
        <w:rPr>
          <w:rFonts w:ascii="Constantia" w:eastAsia="Times New Roman" w:hAnsi="Constantia" w:cs="Times New Roman"/>
          <w:b/>
          <w:bCs/>
          <w:sz w:val="24"/>
          <w:szCs w:val="24"/>
          <w:lang w:eastAsia="en-GB"/>
        </w:rPr>
      </w:pPr>
      <w:r w:rsidRPr="00043A97">
        <w:rPr>
          <w:rFonts w:ascii="Constantia" w:eastAsia="Times New Roman" w:hAnsi="Constantia" w:cs="Times New Roman"/>
          <w:sz w:val="24"/>
          <w:szCs w:val="24"/>
          <w:lang w:eastAsia="en-GB"/>
        </w:rPr>
        <w:t xml:space="preserve">To note the date </w:t>
      </w:r>
      <w:proofErr w:type="gramStart"/>
      <w:r w:rsidRPr="00043A97">
        <w:rPr>
          <w:rFonts w:ascii="Constantia" w:eastAsia="Times New Roman" w:hAnsi="Constantia" w:cs="Times New Roman"/>
          <w:sz w:val="24"/>
          <w:szCs w:val="24"/>
          <w:lang w:eastAsia="en-GB"/>
        </w:rPr>
        <w:t>of  future</w:t>
      </w:r>
      <w:proofErr w:type="gramEnd"/>
      <w:r w:rsidRPr="00043A97">
        <w:rPr>
          <w:rFonts w:ascii="Constantia" w:eastAsia="Times New Roman" w:hAnsi="Constantia" w:cs="Times New Roman"/>
          <w:sz w:val="24"/>
          <w:szCs w:val="24"/>
          <w:lang w:eastAsia="en-GB"/>
        </w:rPr>
        <w:t xml:space="preserve"> PCC meetings</w:t>
      </w:r>
      <w:r w:rsidR="00664524" w:rsidRPr="00043A97">
        <w:rPr>
          <w:rFonts w:ascii="Constantia" w:eastAsia="Times New Roman" w:hAnsi="Constantia" w:cs="Times New Roman"/>
          <w:sz w:val="24"/>
          <w:szCs w:val="24"/>
          <w:lang w:eastAsia="en-GB"/>
        </w:rPr>
        <w:tab/>
        <w:t>19</w:t>
      </w:r>
    </w:p>
    <w:p w14:paraId="70E6D682" w14:textId="77777777" w:rsidR="00C0283C" w:rsidRPr="0006181B" w:rsidRDefault="00C0283C" w:rsidP="00664524">
      <w:pPr>
        <w:tabs>
          <w:tab w:val="left" w:pos="9639"/>
          <w:tab w:val="left" w:pos="9923"/>
        </w:tabs>
        <w:spacing w:before="200" w:after="0" w:line="240" w:lineRule="auto"/>
        <w:ind w:left="1440" w:right="-360"/>
        <w:textAlignment w:val="baseline"/>
        <w:rPr>
          <w:rFonts w:ascii="Constantia" w:eastAsia="Times New Roman" w:hAnsi="Constantia" w:cs="Times New Roman"/>
          <w:sz w:val="24"/>
          <w:szCs w:val="24"/>
          <w:lang w:eastAsia="en-GB"/>
        </w:rPr>
      </w:pPr>
    </w:p>
    <w:p w14:paraId="62C0384E" w14:textId="77777777" w:rsidR="00D35008" w:rsidRPr="0006181B" w:rsidRDefault="004E29FE" w:rsidP="004E29FE">
      <w:pPr>
        <w:spacing w:after="0" w:line="240" w:lineRule="auto"/>
        <w:rPr>
          <w:rFonts w:ascii="Constantia" w:eastAsia="Times New Roman" w:hAnsi="Constantia" w:cs="Times New Roman"/>
          <w:b/>
          <w:bCs/>
          <w:sz w:val="28"/>
          <w:szCs w:val="28"/>
          <w:lang w:eastAsia="en-GB"/>
        </w:rPr>
      </w:pPr>
      <w:r w:rsidRPr="0006181B">
        <w:rPr>
          <w:rFonts w:ascii="Constantia" w:eastAsia="Times New Roman" w:hAnsi="Constantia" w:cs="Times New Roman"/>
          <w:b/>
          <w:bCs/>
          <w:sz w:val="28"/>
          <w:szCs w:val="28"/>
          <w:lang w:eastAsia="en-GB"/>
        </w:rPr>
        <w:t>A.</w:t>
      </w:r>
      <w:r w:rsidR="00F54B95" w:rsidRPr="0006181B">
        <w:rPr>
          <w:rFonts w:ascii="Constantia" w:eastAsia="Times New Roman" w:hAnsi="Constantia" w:cs="Times New Roman"/>
          <w:b/>
          <w:bCs/>
          <w:sz w:val="28"/>
          <w:szCs w:val="28"/>
          <w:lang w:eastAsia="en-GB"/>
        </w:rPr>
        <w:t xml:space="preserve"> </w:t>
      </w:r>
      <w:r w:rsidRPr="0006181B">
        <w:rPr>
          <w:rFonts w:ascii="Constantia" w:eastAsia="Times New Roman" w:hAnsi="Constantia" w:cs="Times New Roman"/>
          <w:b/>
          <w:bCs/>
          <w:sz w:val="28"/>
          <w:szCs w:val="28"/>
          <w:lang w:eastAsia="en-GB"/>
        </w:rPr>
        <w:t>The Annual Meeting of Parishioners</w:t>
      </w:r>
    </w:p>
    <w:p w14:paraId="033CE494" w14:textId="77777777" w:rsidR="00D35008" w:rsidRPr="0006181B" w:rsidRDefault="00D35008" w:rsidP="004E29FE">
      <w:pPr>
        <w:spacing w:after="0" w:line="240" w:lineRule="auto"/>
        <w:rPr>
          <w:rFonts w:ascii="Constantia" w:eastAsia="Times New Roman" w:hAnsi="Constantia" w:cs="Times New Roman"/>
          <w:b/>
          <w:bCs/>
          <w:sz w:val="28"/>
          <w:szCs w:val="28"/>
          <w:lang w:eastAsia="en-GB"/>
        </w:rPr>
      </w:pPr>
    </w:p>
    <w:p w14:paraId="5219A5E1" w14:textId="77777777" w:rsidR="00D35008" w:rsidRPr="0006181B" w:rsidRDefault="004E29FE" w:rsidP="00151A77">
      <w:pPr>
        <w:spacing w:after="0" w:line="240" w:lineRule="auto"/>
        <w:rPr>
          <w:rFonts w:ascii="Constantia" w:eastAsia="Times New Roman" w:hAnsi="Constantia" w:cs="Times New Roman"/>
          <w:sz w:val="24"/>
          <w:szCs w:val="24"/>
          <w:lang w:eastAsia="en-GB"/>
        </w:rPr>
      </w:pPr>
      <w:r w:rsidRPr="0006181B">
        <w:rPr>
          <w:rFonts w:ascii="Constantia" w:eastAsia="Times New Roman" w:hAnsi="Constantia" w:cs="Times New Roman"/>
          <w:b/>
          <w:bCs/>
          <w:sz w:val="24"/>
          <w:szCs w:val="24"/>
          <w:lang w:eastAsia="en-GB"/>
        </w:rPr>
        <w:br/>
      </w:r>
      <w:r w:rsidR="00D35008" w:rsidRPr="0006181B">
        <w:rPr>
          <w:rFonts w:ascii="Constantia" w:eastAsia="Times New Roman" w:hAnsi="Constantia" w:cs="Times New Roman"/>
          <w:sz w:val="24"/>
          <w:szCs w:val="24"/>
          <w:lang w:eastAsia="en-GB"/>
        </w:rPr>
        <w:t>Prayer</w:t>
      </w:r>
    </w:p>
    <w:p w14:paraId="3CFD97B6" w14:textId="77777777" w:rsidR="00D35008" w:rsidRPr="0006181B" w:rsidRDefault="00D35008" w:rsidP="00D35008">
      <w:pPr>
        <w:spacing w:after="0" w:line="240" w:lineRule="auto"/>
        <w:ind w:left="1440"/>
        <w:textAlignment w:val="baseline"/>
        <w:rPr>
          <w:rFonts w:ascii="Constantia" w:eastAsia="Times New Roman" w:hAnsi="Constantia" w:cs="Times New Roman"/>
          <w:sz w:val="24"/>
          <w:szCs w:val="24"/>
          <w:lang w:eastAsia="en-GB"/>
        </w:rPr>
      </w:pPr>
    </w:p>
    <w:p w14:paraId="67B1EBF8" w14:textId="77777777" w:rsidR="004E29FE" w:rsidRPr="00151A77" w:rsidRDefault="004E29FE" w:rsidP="00151A77">
      <w:pPr>
        <w:numPr>
          <w:ilvl w:val="0"/>
          <w:numId w:val="11"/>
        </w:numPr>
        <w:tabs>
          <w:tab w:val="clear" w:pos="1440"/>
          <w:tab w:val="num" w:pos="360"/>
        </w:tabs>
        <w:spacing w:after="0" w:line="240" w:lineRule="auto"/>
        <w:ind w:left="360"/>
        <w:textAlignment w:val="baseline"/>
        <w:rPr>
          <w:rFonts w:ascii="Constantia" w:eastAsia="Times New Roman" w:hAnsi="Constantia" w:cs="Times New Roman"/>
          <w:b/>
          <w:sz w:val="24"/>
          <w:szCs w:val="24"/>
          <w:lang w:eastAsia="en-GB"/>
        </w:rPr>
      </w:pPr>
      <w:r w:rsidRPr="00151A77">
        <w:rPr>
          <w:rFonts w:ascii="Constantia" w:eastAsia="Times New Roman" w:hAnsi="Constantia" w:cs="Times New Roman"/>
          <w:b/>
          <w:sz w:val="24"/>
          <w:szCs w:val="24"/>
          <w:lang w:eastAsia="en-GB"/>
        </w:rPr>
        <w:t>To appoint a Clerk to the meetings</w:t>
      </w:r>
      <w:r w:rsidR="00752DBD" w:rsidRPr="00151A77">
        <w:rPr>
          <w:rFonts w:ascii="Constantia" w:eastAsia="Times New Roman" w:hAnsi="Constantia" w:cs="Times New Roman"/>
          <w:b/>
          <w:sz w:val="24"/>
          <w:szCs w:val="24"/>
          <w:lang w:eastAsia="en-GB"/>
        </w:rPr>
        <w:t xml:space="preserve"> </w:t>
      </w:r>
    </w:p>
    <w:p w14:paraId="2FB6748B" w14:textId="77777777" w:rsidR="004E29FE" w:rsidRPr="0006181B" w:rsidRDefault="004E29FE" w:rsidP="00151A77">
      <w:pPr>
        <w:spacing w:after="0" w:line="240" w:lineRule="auto"/>
        <w:ind w:left="360"/>
        <w:textAlignment w:val="baseline"/>
        <w:rPr>
          <w:rFonts w:ascii="Constantia" w:eastAsia="Times New Roman" w:hAnsi="Constantia" w:cs="Times New Roman"/>
          <w:sz w:val="24"/>
          <w:szCs w:val="24"/>
          <w:lang w:eastAsia="en-GB"/>
        </w:rPr>
      </w:pPr>
    </w:p>
    <w:p w14:paraId="05A1BE1C" w14:textId="6DA6149B" w:rsidR="004E29FE" w:rsidRPr="00151A77" w:rsidRDefault="004E29FE" w:rsidP="00151A77">
      <w:pPr>
        <w:numPr>
          <w:ilvl w:val="0"/>
          <w:numId w:val="11"/>
        </w:numPr>
        <w:tabs>
          <w:tab w:val="clear" w:pos="1440"/>
          <w:tab w:val="num" w:pos="360"/>
        </w:tabs>
        <w:spacing w:after="0" w:line="240" w:lineRule="auto"/>
        <w:ind w:left="360" w:right="-360"/>
        <w:textAlignment w:val="baseline"/>
        <w:rPr>
          <w:rFonts w:ascii="Constantia" w:eastAsia="Times New Roman" w:hAnsi="Constantia" w:cs="Times New Roman"/>
          <w:b/>
          <w:sz w:val="24"/>
          <w:szCs w:val="24"/>
          <w:lang w:eastAsia="en-GB"/>
        </w:rPr>
      </w:pPr>
      <w:r w:rsidRPr="00151A77">
        <w:rPr>
          <w:rFonts w:ascii="Constantia" w:eastAsia="Times New Roman" w:hAnsi="Constantia" w:cs="Times New Roman"/>
          <w:b/>
          <w:sz w:val="24"/>
          <w:szCs w:val="24"/>
          <w:lang w:eastAsia="en-GB"/>
        </w:rPr>
        <w:t>To receive minutes of the meeting</w:t>
      </w:r>
      <w:r w:rsidR="00C0283C" w:rsidRPr="00151A77">
        <w:rPr>
          <w:rFonts w:ascii="Constantia" w:eastAsia="Times New Roman" w:hAnsi="Constantia" w:cs="Times New Roman"/>
          <w:b/>
          <w:sz w:val="24"/>
          <w:szCs w:val="24"/>
          <w:lang w:eastAsia="en-GB"/>
        </w:rPr>
        <w:t xml:space="preserve"> held on Sunday </w:t>
      </w:r>
      <w:r w:rsidR="00AD34B6">
        <w:rPr>
          <w:rFonts w:ascii="Constantia" w:eastAsia="Times New Roman" w:hAnsi="Constantia" w:cs="Times New Roman"/>
          <w:b/>
          <w:sz w:val="24"/>
          <w:szCs w:val="24"/>
          <w:lang w:eastAsia="en-GB"/>
        </w:rPr>
        <w:t>7</w:t>
      </w:r>
      <w:r w:rsidR="00AD34B6" w:rsidRPr="00AD34B6">
        <w:rPr>
          <w:rFonts w:ascii="Constantia" w:eastAsia="Times New Roman" w:hAnsi="Constantia" w:cs="Times New Roman"/>
          <w:b/>
          <w:sz w:val="24"/>
          <w:szCs w:val="24"/>
          <w:vertAlign w:val="superscript"/>
          <w:lang w:eastAsia="en-GB"/>
        </w:rPr>
        <w:t>th</w:t>
      </w:r>
      <w:r w:rsidR="00AD34B6">
        <w:rPr>
          <w:rFonts w:ascii="Constantia" w:eastAsia="Times New Roman" w:hAnsi="Constantia" w:cs="Times New Roman"/>
          <w:b/>
          <w:sz w:val="24"/>
          <w:szCs w:val="24"/>
          <w:lang w:eastAsia="en-GB"/>
        </w:rPr>
        <w:t xml:space="preserve"> </w:t>
      </w:r>
      <w:r w:rsidR="00C0283C" w:rsidRPr="00151A77">
        <w:rPr>
          <w:rFonts w:ascii="Constantia" w:eastAsia="Times New Roman" w:hAnsi="Constantia" w:cs="Times New Roman"/>
          <w:b/>
          <w:sz w:val="24"/>
          <w:szCs w:val="24"/>
          <w:lang w:eastAsia="en-GB"/>
        </w:rPr>
        <w:t>April 201</w:t>
      </w:r>
      <w:r w:rsidR="00AD34B6">
        <w:rPr>
          <w:rFonts w:ascii="Constantia" w:eastAsia="Times New Roman" w:hAnsi="Constantia" w:cs="Times New Roman"/>
          <w:b/>
          <w:sz w:val="24"/>
          <w:szCs w:val="24"/>
          <w:lang w:eastAsia="en-GB"/>
        </w:rPr>
        <w:t>9</w:t>
      </w:r>
    </w:p>
    <w:p w14:paraId="2906E1D5" w14:textId="77777777" w:rsidR="004E29FE" w:rsidRPr="0006181B" w:rsidRDefault="004E29FE" w:rsidP="004E29FE">
      <w:pPr>
        <w:spacing w:after="0" w:line="240" w:lineRule="auto"/>
        <w:ind w:right="-360"/>
        <w:textAlignment w:val="baseline"/>
        <w:rPr>
          <w:rFonts w:ascii="Constantia" w:eastAsia="Times New Roman" w:hAnsi="Constantia" w:cs="Times New Roman"/>
          <w:lang w:eastAsia="en-GB"/>
        </w:rPr>
      </w:pPr>
    </w:p>
    <w:p w14:paraId="081281EC" w14:textId="77777777" w:rsidR="004E29FE" w:rsidRPr="0006181B" w:rsidRDefault="004E29FE" w:rsidP="004E29FE">
      <w:pPr>
        <w:spacing w:after="0" w:line="240" w:lineRule="auto"/>
        <w:ind w:right="-360"/>
        <w:textAlignment w:val="baseline"/>
        <w:rPr>
          <w:rFonts w:ascii="Constantia" w:eastAsia="Times New Roman" w:hAnsi="Constantia" w:cs="Times New Roman"/>
          <w:lang w:eastAsia="en-GB"/>
        </w:rPr>
      </w:pPr>
    </w:p>
    <w:p w14:paraId="490EF088" w14:textId="77777777" w:rsidR="004E29FE" w:rsidRPr="0006181B" w:rsidRDefault="004E29FE" w:rsidP="004E29FE">
      <w:pPr>
        <w:spacing w:after="0" w:line="240" w:lineRule="auto"/>
        <w:ind w:right="-360"/>
        <w:textAlignment w:val="baseline"/>
        <w:rPr>
          <w:rFonts w:ascii="Constantia" w:eastAsia="Times New Roman" w:hAnsi="Constantia" w:cs="Times New Roman"/>
          <w:lang w:eastAsia="en-GB"/>
        </w:rPr>
      </w:pPr>
    </w:p>
    <w:p w14:paraId="7A2EB3EA" w14:textId="307E298C" w:rsidR="00B04063" w:rsidRPr="00B04063" w:rsidRDefault="00B04063" w:rsidP="00B04063">
      <w:pPr>
        <w:autoSpaceDE w:val="0"/>
        <w:autoSpaceDN w:val="0"/>
        <w:adjustRightInd w:val="0"/>
        <w:spacing w:after="0" w:line="240" w:lineRule="auto"/>
        <w:rPr>
          <w:rFonts w:ascii="Constantia" w:hAnsi="Constantia" w:cstheme="minorHAnsi"/>
          <w:b/>
          <w:iCs/>
          <w:sz w:val="24"/>
          <w:szCs w:val="24"/>
          <w:u w:val="single"/>
        </w:rPr>
      </w:pPr>
      <w:r w:rsidRPr="00B04063">
        <w:rPr>
          <w:rFonts w:ascii="Constantia" w:hAnsi="Constantia" w:cstheme="minorHAnsi"/>
          <w:b/>
          <w:bCs/>
          <w:sz w:val="24"/>
          <w:szCs w:val="24"/>
          <w:u w:val="single"/>
        </w:rPr>
        <w:t xml:space="preserve">Minutes of the Annual Meeting of the Parishioners of St Mary’s </w:t>
      </w:r>
      <w:proofErr w:type="spellStart"/>
      <w:r w:rsidRPr="00B04063">
        <w:rPr>
          <w:rFonts w:ascii="Constantia" w:hAnsi="Constantia" w:cstheme="minorHAnsi"/>
          <w:b/>
          <w:bCs/>
          <w:sz w:val="24"/>
          <w:szCs w:val="24"/>
          <w:u w:val="single"/>
        </w:rPr>
        <w:t>Bourne</w:t>
      </w:r>
      <w:proofErr w:type="spellEnd"/>
      <w:r w:rsidRPr="00B04063">
        <w:rPr>
          <w:rFonts w:ascii="Constantia" w:hAnsi="Constantia" w:cstheme="minorHAnsi"/>
          <w:b/>
          <w:bCs/>
          <w:sz w:val="24"/>
          <w:szCs w:val="24"/>
          <w:u w:val="single"/>
        </w:rPr>
        <w:t xml:space="preserve"> Street </w:t>
      </w:r>
      <w:r w:rsidRPr="00B04063">
        <w:rPr>
          <w:rFonts w:ascii="Constantia" w:hAnsi="Constantia" w:cstheme="minorHAnsi"/>
          <w:b/>
          <w:iCs/>
          <w:sz w:val="24"/>
          <w:szCs w:val="24"/>
          <w:u w:val="single"/>
        </w:rPr>
        <w:t>held on Sunday</w:t>
      </w:r>
      <w:r w:rsidR="00AD34B6">
        <w:rPr>
          <w:rFonts w:ascii="Constantia" w:hAnsi="Constantia" w:cstheme="minorHAnsi"/>
          <w:b/>
          <w:iCs/>
          <w:sz w:val="24"/>
          <w:szCs w:val="24"/>
          <w:u w:val="single"/>
        </w:rPr>
        <w:t xml:space="preserve"> 7</w:t>
      </w:r>
      <w:r w:rsidR="00AD34B6" w:rsidRPr="00AD34B6">
        <w:rPr>
          <w:rFonts w:ascii="Constantia" w:hAnsi="Constantia" w:cstheme="minorHAnsi"/>
          <w:b/>
          <w:iCs/>
          <w:sz w:val="24"/>
          <w:szCs w:val="24"/>
          <w:u w:val="single"/>
          <w:vertAlign w:val="superscript"/>
        </w:rPr>
        <w:t>th</w:t>
      </w:r>
      <w:r w:rsidR="00AD34B6">
        <w:rPr>
          <w:rFonts w:ascii="Constantia" w:hAnsi="Constantia" w:cstheme="minorHAnsi"/>
          <w:b/>
          <w:iCs/>
          <w:sz w:val="24"/>
          <w:szCs w:val="24"/>
          <w:u w:val="single"/>
        </w:rPr>
        <w:t xml:space="preserve"> April 2019</w:t>
      </w:r>
    </w:p>
    <w:p w14:paraId="6CB91223" w14:textId="77777777" w:rsidR="00B04063" w:rsidRPr="00B04063" w:rsidRDefault="00B04063" w:rsidP="00B04063">
      <w:pPr>
        <w:autoSpaceDE w:val="0"/>
        <w:autoSpaceDN w:val="0"/>
        <w:adjustRightInd w:val="0"/>
        <w:spacing w:after="0" w:line="240" w:lineRule="auto"/>
        <w:rPr>
          <w:rFonts w:ascii="Constantia" w:hAnsi="Constantia" w:cs="Constantia"/>
          <w:sz w:val="24"/>
          <w:szCs w:val="24"/>
        </w:rPr>
      </w:pPr>
    </w:p>
    <w:p w14:paraId="25F56B15" w14:textId="77777777" w:rsidR="00AD34B6" w:rsidRPr="00E046C5" w:rsidRDefault="00AD34B6" w:rsidP="00AD34B6">
      <w:pPr>
        <w:autoSpaceDE w:val="0"/>
        <w:autoSpaceDN w:val="0"/>
        <w:adjustRightInd w:val="0"/>
        <w:spacing w:after="0" w:line="240" w:lineRule="auto"/>
        <w:rPr>
          <w:rFonts w:ascii="Constantia" w:hAnsi="Constantia" w:cstheme="minorHAnsi"/>
          <w:sz w:val="24"/>
          <w:szCs w:val="24"/>
        </w:rPr>
      </w:pPr>
      <w:r w:rsidRPr="00E046C5">
        <w:rPr>
          <w:rFonts w:ascii="Constantia" w:hAnsi="Constantia" w:cstheme="minorHAnsi"/>
          <w:sz w:val="24"/>
          <w:szCs w:val="24"/>
        </w:rPr>
        <w:t>Fr Andrew Walker took the chair.</w:t>
      </w:r>
    </w:p>
    <w:p w14:paraId="5319D2B4" w14:textId="77777777" w:rsidR="00AD34B6" w:rsidRPr="00E046C5" w:rsidRDefault="00AD34B6" w:rsidP="00AD34B6">
      <w:pPr>
        <w:autoSpaceDE w:val="0"/>
        <w:autoSpaceDN w:val="0"/>
        <w:adjustRightInd w:val="0"/>
        <w:spacing w:after="0" w:line="240" w:lineRule="auto"/>
        <w:rPr>
          <w:rFonts w:ascii="Constantia" w:hAnsi="Constantia" w:cstheme="minorHAnsi"/>
          <w:sz w:val="24"/>
          <w:szCs w:val="24"/>
        </w:rPr>
      </w:pPr>
    </w:p>
    <w:p w14:paraId="20B52792" w14:textId="77777777" w:rsidR="00AD34B6" w:rsidRPr="00E046C5" w:rsidRDefault="00AD34B6" w:rsidP="00AD34B6">
      <w:pPr>
        <w:pStyle w:val="ListParagraph"/>
        <w:numPr>
          <w:ilvl w:val="0"/>
          <w:numId w:val="12"/>
        </w:numPr>
        <w:autoSpaceDE w:val="0"/>
        <w:autoSpaceDN w:val="0"/>
        <w:adjustRightInd w:val="0"/>
        <w:spacing w:after="0" w:line="240" w:lineRule="auto"/>
        <w:ind w:left="360"/>
        <w:rPr>
          <w:rFonts w:ascii="Constantia" w:hAnsi="Constantia" w:cstheme="minorHAnsi"/>
          <w:sz w:val="24"/>
          <w:szCs w:val="24"/>
        </w:rPr>
      </w:pPr>
      <w:r w:rsidRPr="00E046C5">
        <w:rPr>
          <w:rFonts w:ascii="Constantia" w:hAnsi="Constantia" w:cstheme="minorHAnsi"/>
          <w:sz w:val="24"/>
          <w:szCs w:val="24"/>
        </w:rPr>
        <w:t xml:space="preserve">Kate </w:t>
      </w:r>
      <w:proofErr w:type="spellStart"/>
      <w:r w:rsidRPr="00E046C5">
        <w:rPr>
          <w:rFonts w:ascii="Constantia" w:hAnsi="Constantia" w:cstheme="minorHAnsi"/>
          <w:sz w:val="24"/>
          <w:szCs w:val="24"/>
        </w:rPr>
        <w:t>Costeloe</w:t>
      </w:r>
      <w:proofErr w:type="spellEnd"/>
      <w:r w:rsidRPr="00E046C5">
        <w:rPr>
          <w:rFonts w:ascii="Constantia" w:hAnsi="Constantia" w:cstheme="minorHAnsi"/>
          <w:sz w:val="24"/>
          <w:szCs w:val="24"/>
        </w:rPr>
        <w:t xml:space="preserve"> was appointed clerk to the meeting.</w:t>
      </w:r>
    </w:p>
    <w:p w14:paraId="60BBE042" w14:textId="77777777" w:rsidR="00AD34B6" w:rsidRPr="00E046C5" w:rsidRDefault="00AD34B6" w:rsidP="00AD34B6">
      <w:pPr>
        <w:pStyle w:val="ListParagraph"/>
        <w:autoSpaceDE w:val="0"/>
        <w:autoSpaceDN w:val="0"/>
        <w:adjustRightInd w:val="0"/>
        <w:spacing w:after="0" w:line="240" w:lineRule="auto"/>
        <w:ind w:left="360"/>
        <w:rPr>
          <w:rFonts w:ascii="Constantia" w:hAnsi="Constantia" w:cstheme="minorHAnsi"/>
          <w:sz w:val="24"/>
          <w:szCs w:val="24"/>
        </w:rPr>
      </w:pPr>
    </w:p>
    <w:p w14:paraId="2297241D" w14:textId="3A1C6674" w:rsidR="00AD34B6" w:rsidRPr="00E046C5" w:rsidRDefault="00AD34B6" w:rsidP="00AD34B6">
      <w:pPr>
        <w:pStyle w:val="ListParagraph"/>
        <w:numPr>
          <w:ilvl w:val="0"/>
          <w:numId w:val="12"/>
        </w:numPr>
        <w:autoSpaceDE w:val="0"/>
        <w:autoSpaceDN w:val="0"/>
        <w:adjustRightInd w:val="0"/>
        <w:spacing w:after="0" w:line="240" w:lineRule="auto"/>
        <w:ind w:left="360"/>
        <w:rPr>
          <w:rFonts w:ascii="Constantia" w:hAnsi="Constantia" w:cstheme="minorHAnsi"/>
          <w:sz w:val="24"/>
          <w:szCs w:val="24"/>
        </w:rPr>
      </w:pPr>
      <w:r w:rsidRPr="00E046C5">
        <w:rPr>
          <w:rFonts w:ascii="Constantia" w:hAnsi="Constantia" w:cstheme="minorHAnsi"/>
          <w:sz w:val="24"/>
          <w:szCs w:val="24"/>
        </w:rPr>
        <w:t>The minutes of the meeting held on Sunday 22</w:t>
      </w:r>
      <w:r w:rsidRPr="00E046C5">
        <w:rPr>
          <w:rFonts w:ascii="Constantia" w:hAnsi="Constantia" w:cstheme="minorHAnsi"/>
          <w:sz w:val="24"/>
          <w:szCs w:val="24"/>
          <w:vertAlign w:val="superscript"/>
        </w:rPr>
        <w:t>nd</w:t>
      </w:r>
      <w:r w:rsidRPr="00E046C5">
        <w:rPr>
          <w:rFonts w:ascii="Constantia" w:hAnsi="Constantia" w:cstheme="minorHAnsi"/>
          <w:sz w:val="24"/>
          <w:szCs w:val="24"/>
        </w:rPr>
        <w:t xml:space="preserve"> April 2018 were approved</w:t>
      </w:r>
    </w:p>
    <w:p w14:paraId="1B5121BD" w14:textId="77777777" w:rsidR="00AD34B6" w:rsidRPr="00E046C5" w:rsidRDefault="00AD34B6" w:rsidP="00AD34B6">
      <w:pPr>
        <w:autoSpaceDE w:val="0"/>
        <w:autoSpaceDN w:val="0"/>
        <w:adjustRightInd w:val="0"/>
        <w:spacing w:after="0" w:line="240" w:lineRule="auto"/>
        <w:rPr>
          <w:rFonts w:ascii="Constantia" w:hAnsi="Constantia" w:cstheme="minorHAnsi"/>
          <w:sz w:val="24"/>
          <w:szCs w:val="24"/>
        </w:rPr>
      </w:pPr>
    </w:p>
    <w:p w14:paraId="128801CA" w14:textId="77777777" w:rsidR="00AD34B6" w:rsidRPr="00E046C5" w:rsidRDefault="00AD34B6" w:rsidP="00AD34B6">
      <w:pPr>
        <w:pStyle w:val="ListParagraph"/>
        <w:numPr>
          <w:ilvl w:val="0"/>
          <w:numId w:val="12"/>
        </w:numPr>
        <w:autoSpaceDE w:val="0"/>
        <w:autoSpaceDN w:val="0"/>
        <w:adjustRightInd w:val="0"/>
        <w:spacing w:after="0" w:line="240" w:lineRule="auto"/>
        <w:ind w:left="360"/>
        <w:rPr>
          <w:rFonts w:ascii="Constantia" w:hAnsi="Constantia" w:cstheme="minorHAnsi"/>
          <w:sz w:val="24"/>
          <w:szCs w:val="24"/>
        </w:rPr>
      </w:pPr>
      <w:r w:rsidRPr="00E046C5">
        <w:rPr>
          <w:rFonts w:ascii="Constantia" w:hAnsi="Constantia" w:cstheme="minorHAnsi"/>
          <w:sz w:val="24"/>
          <w:szCs w:val="24"/>
        </w:rPr>
        <w:t>There were no matters arising from the minutes.</w:t>
      </w:r>
    </w:p>
    <w:p w14:paraId="06B969B8" w14:textId="77777777" w:rsidR="00AD34B6" w:rsidRPr="00E046C5" w:rsidRDefault="00AD34B6" w:rsidP="00AD34B6">
      <w:pPr>
        <w:pStyle w:val="ListParagraph"/>
        <w:autoSpaceDE w:val="0"/>
        <w:autoSpaceDN w:val="0"/>
        <w:adjustRightInd w:val="0"/>
        <w:spacing w:after="0" w:line="240" w:lineRule="auto"/>
        <w:rPr>
          <w:rFonts w:ascii="Constantia" w:hAnsi="Constantia" w:cstheme="minorHAnsi"/>
          <w:sz w:val="24"/>
          <w:szCs w:val="24"/>
        </w:rPr>
      </w:pPr>
    </w:p>
    <w:p w14:paraId="12196853" w14:textId="77777777" w:rsidR="00AD34B6" w:rsidRPr="00E046C5" w:rsidRDefault="00AD34B6" w:rsidP="00AD34B6">
      <w:pPr>
        <w:pStyle w:val="ListParagraph"/>
        <w:numPr>
          <w:ilvl w:val="0"/>
          <w:numId w:val="12"/>
        </w:numPr>
        <w:autoSpaceDE w:val="0"/>
        <w:autoSpaceDN w:val="0"/>
        <w:adjustRightInd w:val="0"/>
        <w:spacing w:after="0" w:line="240" w:lineRule="auto"/>
        <w:ind w:left="360"/>
        <w:rPr>
          <w:rFonts w:ascii="Constantia" w:hAnsi="Constantia" w:cstheme="minorHAnsi"/>
          <w:sz w:val="24"/>
          <w:szCs w:val="24"/>
        </w:rPr>
      </w:pPr>
      <w:r w:rsidRPr="00E046C5">
        <w:rPr>
          <w:rFonts w:ascii="Constantia" w:hAnsi="Constantia" w:cstheme="minorHAnsi"/>
          <w:sz w:val="24"/>
          <w:szCs w:val="24"/>
        </w:rPr>
        <w:t>There had been two nominations for Churchwardens. David Richards and Pauline Tuft were duly appointed, both to serve for a second year.</w:t>
      </w:r>
    </w:p>
    <w:p w14:paraId="73C3FFA2" w14:textId="77777777" w:rsidR="00AD34B6" w:rsidRPr="00E046C5" w:rsidRDefault="00AD34B6" w:rsidP="00AD34B6">
      <w:pPr>
        <w:autoSpaceDE w:val="0"/>
        <w:autoSpaceDN w:val="0"/>
        <w:adjustRightInd w:val="0"/>
        <w:spacing w:after="0" w:line="240" w:lineRule="auto"/>
        <w:rPr>
          <w:rFonts w:ascii="Constantia" w:hAnsi="Constantia" w:cstheme="minorHAnsi"/>
          <w:sz w:val="24"/>
          <w:szCs w:val="24"/>
        </w:rPr>
      </w:pPr>
      <w:r w:rsidRPr="00E046C5">
        <w:rPr>
          <w:rFonts w:ascii="Constantia" w:hAnsi="Constantia" w:cstheme="minorHAnsi"/>
          <w:sz w:val="24"/>
          <w:szCs w:val="24"/>
        </w:rPr>
        <w:t xml:space="preserve"> </w:t>
      </w:r>
    </w:p>
    <w:p w14:paraId="4132CEA1" w14:textId="77777777" w:rsidR="00AD34B6" w:rsidRPr="00E046C5" w:rsidRDefault="00AD34B6" w:rsidP="00AD34B6">
      <w:pPr>
        <w:pStyle w:val="ListParagraph"/>
        <w:numPr>
          <w:ilvl w:val="0"/>
          <w:numId w:val="12"/>
        </w:numPr>
        <w:autoSpaceDE w:val="0"/>
        <w:autoSpaceDN w:val="0"/>
        <w:adjustRightInd w:val="0"/>
        <w:spacing w:after="0" w:line="240" w:lineRule="auto"/>
        <w:ind w:left="360"/>
        <w:rPr>
          <w:rFonts w:ascii="Constantia" w:hAnsi="Constantia" w:cstheme="minorHAnsi"/>
          <w:sz w:val="24"/>
          <w:szCs w:val="24"/>
        </w:rPr>
      </w:pPr>
      <w:r w:rsidRPr="00E046C5">
        <w:rPr>
          <w:rFonts w:ascii="Constantia" w:hAnsi="Constantia" w:cstheme="minorHAnsi"/>
          <w:sz w:val="24"/>
          <w:szCs w:val="24"/>
        </w:rPr>
        <w:t xml:space="preserve">Fr Andrew thanked Cynthia Butterworth and Richard Parker for their work as Deputy Churchwardens, their appointment for a further year was proposed by David Ritchie, seconded by Jeffrey </w:t>
      </w:r>
      <w:proofErr w:type="gramStart"/>
      <w:r w:rsidRPr="00E046C5">
        <w:rPr>
          <w:rFonts w:ascii="Constantia" w:hAnsi="Constantia" w:cstheme="minorHAnsi"/>
          <w:sz w:val="24"/>
          <w:szCs w:val="24"/>
        </w:rPr>
        <w:t>Frost</w:t>
      </w:r>
      <w:proofErr w:type="gramEnd"/>
      <w:r w:rsidRPr="00E046C5">
        <w:rPr>
          <w:rFonts w:ascii="Constantia" w:hAnsi="Constantia" w:cstheme="minorHAnsi"/>
          <w:sz w:val="24"/>
          <w:szCs w:val="24"/>
        </w:rPr>
        <w:t xml:space="preserve"> and accepted </w:t>
      </w:r>
      <w:proofErr w:type="spellStart"/>
      <w:r w:rsidRPr="00E046C5">
        <w:rPr>
          <w:rFonts w:ascii="Constantia" w:hAnsi="Constantia" w:cstheme="minorHAnsi"/>
          <w:sz w:val="24"/>
          <w:szCs w:val="24"/>
        </w:rPr>
        <w:t>nem</w:t>
      </w:r>
      <w:proofErr w:type="spellEnd"/>
      <w:r w:rsidRPr="00E046C5">
        <w:rPr>
          <w:rFonts w:ascii="Constantia" w:hAnsi="Constantia" w:cstheme="minorHAnsi"/>
          <w:sz w:val="24"/>
          <w:szCs w:val="24"/>
        </w:rPr>
        <w:t xml:space="preserve"> con. These roles have no legal standing.</w:t>
      </w:r>
    </w:p>
    <w:p w14:paraId="552DDC2A" w14:textId="77777777" w:rsidR="00AD34B6" w:rsidRPr="00E046C5" w:rsidRDefault="00AD34B6" w:rsidP="00AD34B6">
      <w:pPr>
        <w:pStyle w:val="ListParagraph"/>
        <w:autoSpaceDE w:val="0"/>
        <w:autoSpaceDN w:val="0"/>
        <w:adjustRightInd w:val="0"/>
        <w:spacing w:after="0" w:line="240" w:lineRule="auto"/>
        <w:ind w:left="360"/>
        <w:rPr>
          <w:rFonts w:ascii="Constantia" w:hAnsi="Constantia" w:cstheme="minorHAnsi"/>
          <w:sz w:val="24"/>
          <w:szCs w:val="24"/>
        </w:rPr>
      </w:pPr>
    </w:p>
    <w:p w14:paraId="5B6423C1" w14:textId="77777777" w:rsidR="00AD34B6" w:rsidRPr="00E046C5" w:rsidRDefault="00AD34B6" w:rsidP="00AD34B6">
      <w:pPr>
        <w:pStyle w:val="ListParagraph"/>
        <w:numPr>
          <w:ilvl w:val="0"/>
          <w:numId w:val="12"/>
        </w:numPr>
        <w:autoSpaceDE w:val="0"/>
        <w:autoSpaceDN w:val="0"/>
        <w:adjustRightInd w:val="0"/>
        <w:spacing w:after="0" w:line="240" w:lineRule="auto"/>
        <w:ind w:left="360"/>
        <w:rPr>
          <w:rFonts w:ascii="Constantia" w:hAnsi="Constantia" w:cstheme="minorHAnsi"/>
          <w:sz w:val="24"/>
          <w:szCs w:val="24"/>
        </w:rPr>
      </w:pPr>
      <w:r w:rsidRPr="00E046C5">
        <w:rPr>
          <w:rFonts w:ascii="Constantia" w:hAnsi="Constantia" w:cstheme="minorHAnsi"/>
          <w:sz w:val="24"/>
          <w:szCs w:val="24"/>
        </w:rPr>
        <w:t xml:space="preserve"> Those not on the electoral roll were asked to leave before the opening of the Annual Church Meeting.</w:t>
      </w:r>
    </w:p>
    <w:p w14:paraId="2BBC7D8E" w14:textId="77777777" w:rsidR="00AD34B6" w:rsidRPr="00E046C5" w:rsidRDefault="00AD34B6" w:rsidP="00AD34B6">
      <w:pPr>
        <w:pStyle w:val="ListParagraph"/>
        <w:rPr>
          <w:rFonts w:ascii="Constantia" w:hAnsi="Constantia" w:cstheme="minorHAnsi"/>
          <w:sz w:val="24"/>
          <w:szCs w:val="24"/>
        </w:rPr>
      </w:pPr>
    </w:p>
    <w:p w14:paraId="79296D46" w14:textId="77777777" w:rsidR="00AD34B6" w:rsidRPr="00E046C5" w:rsidRDefault="00AD34B6" w:rsidP="00AD34B6">
      <w:pPr>
        <w:pStyle w:val="ListParagraph"/>
        <w:numPr>
          <w:ilvl w:val="0"/>
          <w:numId w:val="12"/>
        </w:numPr>
        <w:autoSpaceDE w:val="0"/>
        <w:autoSpaceDN w:val="0"/>
        <w:adjustRightInd w:val="0"/>
        <w:spacing w:after="0" w:line="240" w:lineRule="auto"/>
        <w:ind w:left="360"/>
        <w:rPr>
          <w:rFonts w:ascii="Constantia" w:hAnsi="Constantia" w:cstheme="minorHAnsi"/>
          <w:sz w:val="24"/>
          <w:szCs w:val="24"/>
        </w:rPr>
      </w:pPr>
      <w:r w:rsidRPr="00E046C5">
        <w:rPr>
          <w:rFonts w:ascii="Constantia" w:hAnsi="Constantia" w:cstheme="minorHAnsi"/>
          <w:sz w:val="24"/>
          <w:szCs w:val="24"/>
        </w:rPr>
        <w:t>Clergy were invited to stay for the annual meeting but reminded that they could not vote.</w:t>
      </w:r>
    </w:p>
    <w:p w14:paraId="02902342" w14:textId="77777777" w:rsidR="00D35008" w:rsidRPr="0006181B" w:rsidRDefault="00D35008" w:rsidP="00D35008">
      <w:pPr>
        <w:spacing w:after="0" w:line="240" w:lineRule="auto"/>
        <w:ind w:left="360"/>
        <w:textAlignment w:val="baseline"/>
        <w:rPr>
          <w:rFonts w:ascii="Constantia" w:eastAsia="Times New Roman" w:hAnsi="Constantia" w:cs="Times New Roman"/>
          <w:sz w:val="24"/>
          <w:szCs w:val="24"/>
          <w:lang w:eastAsia="en-GB"/>
        </w:rPr>
      </w:pPr>
    </w:p>
    <w:p w14:paraId="04F0617E" w14:textId="77777777" w:rsidR="0006181B" w:rsidRDefault="0006181B" w:rsidP="00D35008">
      <w:pPr>
        <w:spacing w:after="120" w:line="240" w:lineRule="auto"/>
        <w:outlineLvl w:val="0"/>
        <w:rPr>
          <w:rFonts w:ascii="Constantia" w:eastAsia="Times New Roman" w:hAnsi="Constantia" w:cs="Times New Roman"/>
          <w:b/>
          <w:bCs/>
          <w:kern w:val="36"/>
          <w:sz w:val="28"/>
          <w:szCs w:val="28"/>
          <w:lang w:eastAsia="en-GB"/>
        </w:rPr>
      </w:pPr>
    </w:p>
    <w:p w14:paraId="0430AC53" w14:textId="77777777" w:rsidR="00D35008" w:rsidRPr="0006181B" w:rsidRDefault="00D35008" w:rsidP="00D35008">
      <w:pPr>
        <w:spacing w:after="120" w:line="240" w:lineRule="auto"/>
        <w:outlineLvl w:val="0"/>
        <w:rPr>
          <w:rFonts w:ascii="Times New Roman" w:eastAsia="Times New Roman" w:hAnsi="Times New Roman" w:cs="Times New Roman"/>
          <w:b/>
          <w:bCs/>
          <w:kern w:val="36"/>
          <w:sz w:val="48"/>
          <w:szCs w:val="48"/>
          <w:lang w:eastAsia="en-GB"/>
        </w:rPr>
      </w:pPr>
      <w:r w:rsidRPr="0006181B">
        <w:rPr>
          <w:rFonts w:ascii="Constantia" w:eastAsia="Times New Roman" w:hAnsi="Constantia" w:cs="Times New Roman"/>
          <w:b/>
          <w:bCs/>
          <w:kern w:val="36"/>
          <w:sz w:val="28"/>
          <w:szCs w:val="28"/>
          <w:lang w:eastAsia="en-GB"/>
        </w:rPr>
        <w:t>B. The Annual Church Meeting</w:t>
      </w:r>
      <w:r w:rsidRPr="0006181B">
        <w:rPr>
          <w:rFonts w:ascii="Constantia" w:eastAsia="Times New Roman" w:hAnsi="Constantia" w:cs="Times New Roman"/>
          <w:b/>
          <w:bCs/>
          <w:kern w:val="36"/>
          <w:sz w:val="24"/>
          <w:szCs w:val="24"/>
          <w:lang w:eastAsia="en-GB"/>
        </w:rPr>
        <w:t xml:space="preserve"> </w:t>
      </w:r>
    </w:p>
    <w:p w14:paraId="5A4F8FAB" w14:textId="6066E294" w:rsidR="00D35008" w:rsidRPr="0006181B" w:rsidRDefault="00A7796E" w:rsidP="00CF63FC">
      <w:pPr>
        <w:spacing w:before="200" w:after="0" w:line="240" w:lineRule="auto"/>
        <w:ind w:right="620"/>
      </w:pPr>
      <w:hyperlink r:id="rId19" w:anchor="heading=h.3olddtn2zvb2" w:history="1">
        <w:r w:rsidR="00D35008" w:rsidRPr="0006181B">
          <w:rPr>
            <w:rFonts w:ascii="Constantia" w:eastAsia="Times New Roman" w:hAnsi="Constantia" w:cs="Times New Roman"/>
            <w:sz w:val="24"/>
            <w:szCs w:val="24"/>
            <w:lang w:eastAsia="en-GB"/>
          </w:rPr>
          <w:t>1. Minutes of the Annual Parochial Church Meeting h</w:t>
        </w:r>
        <w:r w:rsidR="00CF63FC" w:rsidRPr="0006181B">
          <w:rPr>
            <w:rFonts w:ascii="Constantia" w:eastAsia="Times New Roman" w:hAnsi="Constantia" w:cs="Times New Roman"/>
            <w:sz w:val="24"/>
            <w:szCs w:val="24"/>
            <w:lang w:eastAsia="en-GB"/>
          </w:rPr>
          <w:t xml:space="preserve">eld on Sunday </w:t>
        </w:r>
        <w:r w:rsidR="00AD34B6">
          <w:rPr>
            <w:rFonts w:ascii="Constantia" w:eastAsia="Times New Roman" w:hAnsi="Constantia" w:cs="Times New Roman"/>
            <w:sz w:val="24"/>
            <w:szCs w:val="24"/>
            <w:lang w:eastAsia="en-GB"/>
          </w:rPr>
          <w:t>7</w:t>
        </w:r>
        <w:r w:rsidR="00AD34B6" w:rsidRPr="00AD34B6">
          <w:rPr>
            <w:rFonts w:ascii="Constantia" w:eastAsia="Times New Roman" w:hAnsi="Constantia" w:cs="Times New Roman"/>
            <w:sz w:val="24"/>
            <w:szCs w:val="24"/>
            <w:vertAlign w:val="superscript"/>
            <w:lang w:eastAsia="en-GB"/>
          </w:rPr>
          <w:t>th</w:t>
        </w:r>
        <w:r w:rsidR="00AD34B6">
          <w:rPr>
            <w:rFonts w:ascii="Constantia" w:eastAsia="Times New Roman" w:hAnsi="Constantia" w:cs="Times New Roman"/>
            <w:sz w:val="24"/>
            <w:szCs w:val="24"/>
            <w:lang w:eastAsia="en-GB"/>
          </w:rPr>
          <w:t xml:space="preserve"> April 2019</w:t>
        </w:r>
        <w:r w:rsidR="00D35008" w:rsidRPr="0006181B">
          <w:rPr>
            <w:rFonts w:ascii="Constantia" w:eastAsia="Times New Roman" w:hAnsi="Constantia" w:cs="Times New Roman"/>
            <w:sz w:val="24"/>
            <w:szCs w:val="24"/>
            <w:lang w:eastAsia="en-GB"/>
          </w:rPr>
          <w:t xml:space="preserve"> </w:t>
        </w:r>
      </w:hyperlink>
    </w:p>
    <w:p w14:paraId="394770B5" w14:textId="77777777" w:rsidR="00CF63FC" w:rsidRPr="0006181B" w:rsidRDefault="00CF63FC" w:rsidP="00CF63FC">
      <w:pPr>
        <w:spacing w:before="200" w:after="0" w:line="240" w:lineRule="auto"/>
        <w:ind w:right="620"/>
      </w:pPr>
    </w:p>
    <w:p w14:paraId="41F86C7B" w14:textId="77777777" w:rsidR="006018A2" w:rsidRPr="006018A2" w:rsidRDefault="006018A2" w:rsidP="006018A2">
      <w:pPr>
        <w:rPr>
          <w:rFonts w:ascii="Constantia" w:hAnsi="Constantia" w:cstheme="minorHAnsi"/>
          <w:sz w:val="24"/>
          <w:szCs w:val="24"/>
        </w:rPr>
      </w:pPr>
      <w:r w:rsidRPr="006018A2">
        <w:rPr>
          <w:rFonts w:ascii="Constantia" w:hAnsi="Constantia" w:cstheme="minorHAnsi"/>
          <w:sz w:val="24"/>
          <w:szCs w:val="24"/>
        </w:rPr>
        <w:t xml:space="preserve">The meeting opened with a prayer led by Fr Andrew Walker who took the chair. </w:t>
      </w:r>
    </w:p>
    <w:p w14:paraId="726670AA" w14:textId="77777777" w:rsidR="006018A2" w:rsidRPr="006018A2" w:rsidRDefault="006018A2" w:rsidP="006018A2">
      <w:pPr>
        <w:rPr>
          <w:rFonts w:ascii="Constantia" w:hAnsi="Constantia" w:cstheme="minorHAnsi"/>
          <w:b/>
          <w:sz w:val="24"/>
          <w:szCs w:val="24"/>
        </w:rPr>
      </w:pPr>
      <w:r w:rsidRPr="006018A2">
        <w:rPr>
          <w:rFonts w:ascii="Constantia" w:hAnsi="Constantia" w:cstheme="minorHAnsi"/>
          <w:sz w:val="24"/>
          <w:szCs w:val="24"/>
        </w:rPr>
        <w:t>All papers and reports had been circulated.</w:t>
      </w:r>
    </w:p>
    <w:p w14:paraId="5EFD1C9F" w14:textId="77777777" w:rsidR="006018A2" w:rsidRPr="006018A2" w:rsidRDefault="006018A2" w:rsidP="006018A2">
      <w:pPr>
        <w:numPr>
          <w:ilvl w:val="0"/>
          <w:numId w:val="13"/>
        </w:numPr>
        <w:ind w:left="720"/>
        <w:contextualSpacing/>
        <w:rPr>
          <w:rFonts w:ascii="Constantia" w:hAnsi="Constantia" w:cstheme="minorHAnsi"/>
          <w:b/>
          <w:sz w:val="24"/>
          <w:szCs w:val="24"/>
        </w:rPr>
      </w:pPr>
      <w:r w:rsidRPr="006018A2">
        <w:rPr>
          <w:rFonts w:ascii="Constantia" w:hAnsi="Constantia" w:cstheme="minorHAnsi"/>
          <w:b/>
          <w:sz w:val="24"/>
          <w:szCs w:val="24"/>
        </w:rPr>
        <w:t>The minutes of the APCM</w:t>
      </w:r>
      <w:r w:rsidRPr="006018A2">
        <w:rPr>
          <w:rFonts w:ascii="Constantia" w:hAnsi="Constantia" w:cstheme="minorHAnsi"/>
          <w:sz w:val="24"/>
          <w:szCs w:val="24"/>
        </w:rPr>
        <w:t xml:space="preserve"> held on 22</w:t>
      </w:r>
      <w:r w:rsidRPr="006018A2">
        <w:rPr>
          <w:rFonts w:ascii="Constantia" w:hAnsi="Constantia" w:cstheme="minorHAnsi"/>
          <w:sz w:val="24"/>
          <w:szCs w:val="24"/>
          <w:vertAlign w:val="superscript"/>
        </w:rPr>
        <w:t>nd</w:t>
      </w:r>
      <w:r w:rsidRPr="006018A2">
        <w:rPr>
          <w:rFonts w:ascii="Constantia" w:hAnsi="Constantia" w:cstheme="minorHAnsi"/>
          <w:sz w:val="24"/>
          <w:szCs w:val="24"/>
        </w:rPr>
        <w:t xml:space="preserve"> April 2018 were approved.</w:t>
      </w:r>
    </w:p>
    <w:p w14:paraId="2F3FEB23" w14:textId="77777777" w:rsidR="006018A2" w:rsidRPr="006018A2" w:rsidRDefault="006018A2" w:rsidP="006018A2">
      <w:pPr>
        <w:ind w:left="720"/>
        <w:contextualSpacing/>
        <w:rPr>
          <w:rFonts w:ascii="Constantia" w:hAnsi="Constantia" w:cstheme="minorHAnsi"/>
          <w:sz w:val="24"/>
          <w:szCs w:val="24"/>
        </w:rPr>
      </w:pPr>
      <w:r w:rsidRPr="006018A2">
        <w:rPr>
          <w:rFonts w:ascii="Constantia" w:hAnsi="Constantia" w:cstheme="minorHAnsi"/>
          <w:sz w:val="24"/>
          <w:szCs w:val="24"/>
        </w:rPr>
        <w:t>Fr Andrew invited nominations for membership of the PCC from any of those eligible who had not already submitted a form.</w:t>
      </w:r>
    </w:p>
    <w:p w14:paraId="422C5C5B" w14:textId="77777777" w:rsidR="006018A2" w:rsidRPr="006018A2" w:rsidRDefault="006018A2" w:rsidP="006018A2">
      <w:pPr>
        <w:ind w:left="720"/>
        <w:contextualSpacing/>
        <w:rPr>
          <w:rFonts w:ascii="Constantia" w:hAnsi="Constantia" w:cstheme="minorHAnsi"/>
          <w:sz w:val="24"/>
          <w:szCs w:val="24"/>
        </w:rPr>
      </w:pPr>
    </w:p>
    <w:p w14:paraId="3ADFE334" w14:textId="77777777" w:rsidR="006018A2" w:rsidRPr="006018A2" w:rsidRDefault="006018A2" w:rsidP="006018A2">
      <w:pPr>
        <w:numPr>
          <w:ilvl w:val="0"/>
          <w:numId w:val="13"/>
        </w:numPr>
        <w:ind w:left="720"/>
        <w:contextualSpacing/>
        <w:rPr>
          <w:rFonts w:ascii="Constantia" w:hAnsi="Constantia" w:cstheme="minorHAnsi"/>
          <w:b/>
          <w:sz w:val="24"/>
          <w:szCs w:val="24"/>
        </w:rPr>
      </w:pPr>
      <w:r w:rsidRPr="006018A2">
        <w:rPr>
          <w:rFonts w:ascii="Constantia" w:hAnsi="Constantia" w:cstheme="minorHAnsi"/>
          <w:b/>
          <w:sz w:val="24"/>
          <w:szCs w:val="24"/>
        </w:rPr>
        <w:lastRenderedPageBreak/>
        <w:t>Matters arising from the minutes:</w:t>
      </w:r>
    </w:p>
    <w:p w14:paraId="3A1C1B0E" w14:textId="77777777" w:rsidR="006018A2" w:rsidRPr="006018A2" w:rsidRDefault="006018A2" w:rsidP="006018A2">
      <w:pPr>
        <w:ind w:left="720"/>
        <w:contextualSpacing/>
        <w:rPr>
          <w:rFonts w:ascii="Constantia" w:hAnsi="Constantia" w:cstheme="minorHAnsi"/>
          <w:sz w:val="24"/>
          <w:szCs w:val="24"/>
        </w:rPr>
      </w:pPr>
      <w:r w:rsidRPr="006018A2">
        <w:rPr>
          <w:rFonts w:ascii="Constantia" w:hAnsi="Constantia" w:cstheme="minorHAnsi"/>
          <w:sz w:val="24"/>
          <w:szCs w:val="24"/>
        </w:rPr>
        <w:t>There were no matters raised.</w:t>
      </w:r>
    </w:p>
    <w:p w14:paraId="6346C7C4" w14:textId="77777777" w:rsidR="006018A2" w:rsidRPr="006018A2" w:rsidRDefault="006018A2" w:rsidP="006018A2">
      <w:pPr>
        <w:ind w:left="720"/>
        <w:contextualSpacing/>
        <w:rPr>
          <w:rFonts w:ascii="Constantia" w:hAnsi="Constantia" w:cstheme="minorHAnsi"/>
          <w:sz w:val="24"/>
          <w:szCs w:val="24"/>
        </w:rPr>
      </w:pPr>
    </w:p>
    <w:p w14:paraId="2D6AA8AF" w14:textId="77777777" w:rsidR="006018A2" w:rsidRPr="006018A2" w:rsidRDefault="006018A2" w:rsidP="006018A2">
      <w:pPr>
        <w:numPr>
          <w:ilvl w:val="0"/>
          <w:numId w:val="13"/>
        </w:numPr>
        <w:ind w:left="720"/>
        <w:contextualSpacing/>
        <w:rPr>
          <w:rFonts w:ascii="Constantia" w:hAnsi="Constantia" w:cstheme="minorHAnsi"/>
          <w:sz w:val="24"/>
          <w:szCs w:val="24"/>
        </w:rPr>
      </w:pPr>
      <w:r w:rsidRPr="006018A2">
        <w:rPr>
          <w:rFonts w:ascii="Constantia" w:hAnsi="Constantia" w:cstheme="minorHAnsi"/>
          <w:b/>
          <w:sz w:val="24"/>
          <w:szCs w:val="24"/>
        </w:rPr>
        <w:t>Electoral Roll:</w:t>
      </w:r>
      <w:r w:rsidRPr="006018A2">
        <w:rPr>
          <w:rFonts w:ascii="Constantia" w:hAnsi="Constantia" w:cstheme="minorHAnsi"/>
          <w:sz w:val="24"/>
          <w:szCs w:val="24"/>
        </w:rPr>
        <w:t xml:space="preserve"> The new electoral roll came into effect on March 23</w:t>
      </w:r>
      <w:r w:rsidRPr="006018A2">
        <w:rPr>
          <w:rFonts w:ascii="Constantia" w:hAnsi="Constantia" w:cstheme="minorHAnsi"/>
          <w:sz w:val="24"/>
          <w:szCs w:val="24"/>
          <w:vertAlign w:val="superscript"/>
        </w:rPr>
        <w:t>rd</w:t>
      </w:r>
      <w:proofErr w:type="gramStart"/>
      <w:r w:rsidRPr="006018A2">
        <w:rPr>
          <w:rFonts w:ascii="Constantia" w:hAnsi="Constantia" w:cstheme="minorHAnsi"/>
          <w:sz w:val="24"/>
          <w:szCs w:val="24"/>
        </w:rPr>
        <w:t xml:space="preserve"> 2019</w:t>
      </w:r>
      <w:proofErr w:type="gramEnd"/>
      <w:r w:rsidRPr="006018A2">
        <w:rPr>
          <w:rFonts w:ascii="Constantia" w:hAnsi="Constantia" w:cstheme="minorHAnsi"/>
          <w:sz w:val="24"/>
          <w:szCs w:val="24"/>
        </w:rPr>
        <w:t xml:space="preserve"> with 137 names. The roll had been closed to additional applicants since that time and reopened following the APCM. There were no questions. Cynthia Butterworth, electoral roll officer, was thanked for her work.</w:t>
      </w:r>
    </w:p>
    <w:p w14:paraId="6FD60C6D" w14:textId="77777777" w:rsidR="006018A2" w:rsidRPr="006018A2" w:rsidRDefault="006018A2" w:rsidP="006018A2">
      <w:pPr>
        <w:ind w:left="720"/>
        <w:contextualSpacing/>
        <w:rPr>
          <w:rFonts w:ascii="Constantia" w:hAnsi="Constantia" w:cstheme="minorHAnsi"/>
          <w:sz w:val="24"/>
          <w:szCs w:val="24"/>
        </w:rPr>
      </w:pPr>
    </w:p>
    <w:p w14:paraId="01A79D0D" w14:textId="77777777" w:rsidR="006018A2" w:rsidRPr="006018A2" w:rsidRDefault="006018A2" w:rsidP="006018A2">
      <w:pPr>
        <w:numPr>
          <w:ilvl w:val="0"/>
          <w:numId w:val="13"/>
        </w:numPr>
        <w:ind w:left="720"/>
        <w:contextualSpacing/>
        <w:rPr>
          <w:rFonts w:ascii="Constantia" w:hAnsi="Constantia" w:cstheme="minorHAnsi"/>
          <w:sz w:val="24"/>
          <w:szCs w:val="24"/>
        </w:rPr>
      </w:pPr>
      <w:r w:rsidRPr="006018A2">
        <w:rPr>
          <w:rFonts w:ascii="Constantia" w:hAnsi="Constantia" w:cstheme="minorHAnsi"/>
          <w:b/>
          <w:sz w:val="24"/>
          <w:szCs w:val="24"/>
        </w:rPr>
        <w:t xml:space="preserve">The Annual report of the PCC and Financial Statements for 2018 </w:t>
      </w:r>
    </w:p>
    <w:p w14:paraId="16409B1F" w14:textId="77777777" w:rsidR="006018A2" w:rsidRPr="006018A2" w:rsidRDefault="006018A2" w:rsidP="006018A2">
      <w:pPr>
        <w:ind w:left="720"/>
        <w:contextualSpacing/>
        <w:rPr>
          <w:rFonts w:ascii="Constantia" w:hAnsi="Constantia" w:cstheme="minorHAnsi"/>
          <w:b/>
          <w:sz w:val="24"/>
          <w:szCs w:val="24"/>
        </w:rPr>
      </w:pPr>
    </w:p>
    <w:p w14:paraId="478BABDC" w14:textId="77777777" w:rsidR="006018A2" w:rsidRPr="006018A2" w:rsidRDefault="006018A2" w:rsidP="006018A2">
      <w:pPr>
        <w:ind w:left="720"/>
        <w:contextualSpacing/>
        <w:rPr>
          <w:rFonts w:ascii="Constantia" w:hAnsi="Constantia" w:cstheme="minorHAnsi"/>
          <w:sz w:val="24"/>
          <w:szCs w:val="24"/>
        </w:rPr>
      </w:pPr>
      <w:r w:rsidRPr="006018A2">
        <w:rPr>
          <w:rFonts w:ascii="Constantia" w:hAnsi="Constantia" w:cstheme="minorHAnsi"/>
          <w:sz w:val="24"/>
          <w:szCs w:val="24"/>
        </w:rPr>
        <w:t xml:space="preserve">Kris </w:t>
      </w:r>
      <w:proofErr w:type="spellStart"/>
      <w:r w:rsidRPr="006018A2">
        <w:rPr>
          <w:rFonts w:ascii="Constantia" w:hAnsi="Constantia" w:cstheme="minorHAnsi"/>
          <w:sz w:val="24"/>
          <w:szCs w:val="24"/>
        </w:rPr>
        <w:t>Romanski</w:t>
      </w:r>
      <w:proofErr w:type="spellEnd"/>
      <w:r w:rsidRPr="006018A2">
        <w:rPr>
          <w:rFonts w:ascii="Constantia" w:hAnsi="Constantia" w:cstheme="minorHAnsi"/>
          <w:sz w:val="24"/>
          <w:szCs w:val="24"/>
        </w:rPr>
        <w:t>, Hon Treasurer presented the Financial Statements</w:t>
      </w:r>
    </w:p>
    <w:p w14:paraId="544CF3B8" w14:textId="77777777" w:rsidR="006018A2" w:rsidRPr="006018A2" w:rsidRDefault="006018A2" w:rsidP="006018A2">
      <w:pPr>
        <w:ind w:left="720"/>
        <w:rPr>
          <w:rFonts w:ascii="Constantia" w:hAnsi="Constantia" w:cstheme="minorHAnsi"/>
          <w:sz w:val="24"/>
          <w:szCs w:val="24"/>
        </w:rPr>
      </w:pPr>
      <w:r w:rsidRPr="006018A2">
        <w:rPr>
          <w:rFonts w:ascii="Constantia" w:hAnsi="Constantia" w:cstheme="minorHAnsi"/>
          <w:sz w:val="24"/>
          <w:szCs w:val="24"/>
        </w:rPr>
        <w:t>It was reported that people had responded generously to the appeal launched at Christ the King but that there remains a projected deficit in year of around £20,000; the appeal must therefore be regarded as an on-going process.  There were no questions.</w:t>
      </w:r>
    </w:p>
    <w:p w14:paraId="272EC571" w14:textId="77777777" w:rsidR="006018A2" w:rsidRPr="006018A2" w:rsidRDefault="006018A2" w:rsidP="006018A2">
      <w:pPr>
        <w:ind w:left="720"/>
        <w:rPr>
          <w:rFonts w:ascii="Constantia" w:hAnsi="Constantia" w:cstheme="minorHAnsi"/>
          <w:sz w:val="24"/>
          <w:szCs w:val="24"/>
        </w:rPr>
      </w:pPr>
      <w:r w:rsidRPr="006018A2">
        <w:rPr>
          <w:rFonts w:ascii="Constantia" w:hAnsi="Constantia" w:cstheme="minorHAnsi"/>
          <w:sz w:val="24"/>
          <w:szCs w:val="24"/>
        </w:rPr>
        <w:t xml:space="preserve">Kate </w:t>
      </w:r>
      <w:proofErr w:type="spellStart"/>
      <w:r w:rsidRPr="006018A2">
        <w:rPr>
          <w:rFonts w:ascii="Constantia" w:hAnsi="Constantia" w:cstheme="minorHAnsi"/>
          <w:sz w:val="24"/>
          <w:szCs w:val="24"/>
        </w:rPr>
        <w:t>Costeloe</w:t>
      </w:r>
      <w:proofErr w:type="spellEnd"/>
      <w:r w:rsidRPr="006018A2">
        <w:rPr>
          <w:rFonts w:ascii="Constantia" w:hAnsi="Constantia" w:cstheme="minorHAnsi"/>
          <w:sz w:val="24"/>
          <w:szCs w:val="24"/>
        </w:rPr>
        <w:t xml:space="preserve"> presented the Safeguarding report and reminded those present that we do not have a single individual designated as Champion for Vulnerable Adults but that it is a collective responsibility vested in all of us to discuss with a parish officer if we have concerns that any congregation member is being taken advantage of, bullied, has a mental health problem or has ceased to attend and is known to be isolated. There were no questions. </w:t>
      </w:r>
    </w:p>
    <w:p w14:paraId="48595398" w14:textId="77777777" w:rsidR="006018A2" w:rsidRPr="006018A2" w:rsidRDefault="006018A2" w:rsidP="006018A2">
      <w:pPr>
        <w:numPr>
          <w:ilvl w:val="0"/>
          <w:numId w:val="13"/>
        </w:numPr>
        <w:ind w:left="720"/>
        <w:contextualSpacing/>
        <w:rPr>
          <w:rFonts w:ascii="Constantia" w:hAnsi="Constantia" w:cstheme="minorHAnsi"/>
          <w:sz w:val="24"/>
          <w:szCs w:val="24"/>
        </w:rPr>
      </w:pPr>
      <w:r w:rsidRPr="006018A2">
        <w:rPr>
          <w:rFonts w:ascii="Constantia" w:hAnsi="Constantia" w:cstheme="minorHAnsi"/>
          <w:b/>
          <w:sz w:val="24"/>
          <w:szCs w:val="24"/>
        </w:rPr>
        <w:t>The report of the Kenneth and Helena Levy Trust for 2018</w:t>
      </w:r>
      <w:r w:rsidRPr="006018A2">
        <w:rPr>
          <w:rFonts w:ascii="Constantia" w:hAnsi="Constantia" w:cstheme="minorHAnsi"/>
          <w:sz w:val="24"/>
          <w:szCs w:val="24"/>
        </w:rPr>
        <w:t>, was accepted, there were no questions.</w:t>
      </w:r>
    </w:p>
    <w:p w14:paraId="25E8DC5E" w14:textId="77777777" w:rsidR="006018A2" w:rsidRPr="006018A2" w:rsidRDefault="006018A2" w:rsidP="006018A2">
      <w:pPr>
        <w:ind w:left="720"/>
        <w:contextualSpacing/>
        <w:rPr>
          <w:rFonts w:ascii="Constantia" w:hAnsi="Constantia" w:cstheme="minorHAnsi"/>
          <w:sz w:val="24"/>
          <w:szCs w:val="24"/>
        </w:rPr>
      </w:pPr>
    </w:p>
    <w:p w14:paraId="715AB612" w14:textId="77777777" w:rsidR="006018A2" w:rsidRPr="006018A2" w:rsidRDefault="006018A2" w:rsidP="006018A2">
      <w:pPr>
        <w:numPr>
          <w:ilvl w:val="0"/>
          <w:numId w:val="13"/>
        </w:numPr>
        <w:ind w:left="720"/>
        <w:contextualSpacing/>
        <w:rPr>
          <w:rFonts w:ascii="Constantia" w:hAnsi="Constantia" w:cstheme="minorHAnsi"/>
          <w:sz w:val="24"/>
          <w:szCs w:val="24"/>
        </w:rPr>
      </w:pPr>
      <w:r w:rsidRPr="006018A2">
        <w:rPr>
          <w:rFonts w:ascii="Constantia" w:hAnsi="Constantia" w:cstheme="minorHAnsi"/>
          <w:b/>
          <w:sz w:val="24"/>
          <w:szCs w:val="24"/>
        </w:rPr>
        <w:t>Stewardship:</w:t>
      </w:r>
      <w:r w:rsidRPr="006018A2">
        <w:rPr>
          <w:rFonts w:ascii="Constantia" w:hAnsi="Constantia" w:cstheme="minorHAnsi"/>
          <w:sz w:val="24"/>
          <w:szCs w:val="24"/>
        </w:rPr>
        <w:t xml:space="preserve"> There were no questions.</w:t>
      </w:r>
    </w:p>
    <w:p w14:paraId="4007CC05" w14:textId="77777777" w:rsidR="006018A2" w:rsidRPr="006018A2" w:rsidRDefault="006018A2" w:rsidP="006018A2">
      <w:pPr>
        <w:ind w:left="720"/>
        <w:contextualSpacing/>
        <w:rPr>
          <w:rFonts w:ascii="Constantia" w:hAnsi="Constantia" w:cstheme="minorHAnsi"/>
          <w:sz w:val="24"/>
          <w:szCs w:val="24"/>
        </w:rPr>
      </w:pPr>
    </w:p>
    <w:p w14:paraId="062AC2D9" w14:textId="77777777" w:rsidR="006018A2" w:rsidRPr="006018A2" w:rsidRDefault="006018A2" w:rsidP="006018A2">
      <w:pPr>
        <w:numPr>
          <w:ilvl w:val="0"/>
          <w:numId w:val="13"/>
        </w:numPr>
        <w:ind w:left="720"/>
        <w:contextualSpacing/>
        <w:rPr>
          <w:rFonts w:ascii="Constantia" w:hAnsi="Constantia" w:cstheme="minorHAnsi"/>
          <w:sz w:val="24"/>
          <w:szCs w:val="24"/>
        </w:rPr>
      </w:pPr>
      <w:r w:rsidRPr="006018A2">
        <w:rPr>
          <w:rFonts w:ascii="Constantia" w:hAnsi="Constantia" w:cstheme="minorHAnsi"/>
          <w:b/>
          <w:sz w:val="24"/>
          <w:szCs w:val="24"/>
        </w:rPr>
        <w:t xml:space="preserve">Fabrics, Goods &amp; Ornaments: </w:t>
      </w:r>
    </w:p>
    <w:p w14:paraId="3181A8F1" w14:textId="77777777" w:rsidR="006018A2" w:rsidRPr="006018A2" w:rsidRDefault="006018A2" w:rsidP="006018A2">
      <w:pPr>
        <w:ind w:left="720"/>
        <w:contextualSpacing/>
        <w:rPr>
          <w:rFonts w:ascii="Constantia" w:hAnsi="Constantia" w:cstheme="minorHAnsi"/>
          <w:sz w:val="24"/>
          <w:szCs w:val="24"/>
        </w:rPr>
      </w:pPr>
      <w:r w:rsidRPr="006018A2">
        <w:rPr>
          <w:rFonts w:ascii="Constantia" w:hAnsi="Constantia" w:cstheme="minorHAnsi"/>
          <w:sz w:val="24"/>
          <w:szCs w:val="24"/>
        </w:rPr>
        <w:t>The report summarised the very considerable restoration work that had taken place during the year. The quinquennial inspection had taken place in the week prior to the meeting, the written report is awaited but there are no items requiring large expenditure. There has been slight movement of cracks which continues to be monitored.</w:t>
      </w:r>
    </w:p>
    <w:p w14:paraId="563B0289" w14:textId="77777777" w:rsidR="006018A2" w:rsidRPr="006018A2" w:rsidRDefault="006018A2" w:rsidP="006018A2">
      <w:pPr>
        <w:ind w:left="720"/>
        <w:contextualSpacing/>
        <w:rPr>
          <w:rFonts w:ascii="Constantia" w:hAnsi="Constantia" w:cstheme="minorHAnsi"/>
          <w:sz w:val="24"/>
          <w:szCs w:val="24"/>
        </w:rPr>
      </w:pPr>
    </w:p>
    <w:p w14:paraId="30DD2B92" w14:textId="77777777" w:rsidR="006018A2" w:rsidRPr="006018A2" w:rsidRDefault="006018A2" w:rsidP="006018A2">
      <w:pPr>
        <w:numPr>
          <w:ilvl w:val="0"/>
          <w:numId w:val="13"/>
        </w:numPr>
        <w:ind w:left="720"/>
        <w:contextualSpacing/>
        <w:rPr>
          <w:rFonts w:ascii="Constantia" w:hAnsi="Constantia" w:cstheme="minorHAnsi"/>
          <w:sz w:val="24"/>
          <w:szCs w:val="24"/>
        </w:rPr>
      </w:pPr>
      <w:r w:rsidRPr="006018A2">
        <w:rPr>
          <w:rFonts w:ascii="Constantia" w:hAnsi="Constantia" w:cstheme="minorHAnsi"/>
          <w:b/>
          <w:sz w:val="24"/>
          <w:szCs w:val="24"/>
        </w:rPr>
        <w:t>Report from St Mary’s Trust:</w:t>
      </w:r>
      <w:r w:rsidRPr="006018A2">
        <w:rPr>
          <w:rFonts w:ascii="Constantia" w:hAnsi="Constantia" w:cstheme="minorHAnsi"/>
          <w:sz w:val="24"/>
          <w:szCs w:val="24"/>
        </w:rPr>
        <w:t xml:space="preserve"> The report, prepared by David Marchese was received, there were no questions. </w:t>
      </w:r>
    </w:p>
    <w:p w14:paraId="2FDD45CC" w14:textId="77777777" w:rsidR="006018A2" w:rsidRPr="006018A2" w:rsidRDefault="006018A2" w:rsidP="006018A2">
      <w:pPr>
        <w:ind w:left="720"/>
        <w:contextualSpacing/>
        <w:rPr>
          <w:rFonts w:ascii="Constantia" w:hAnsi="Constantia" w:cstheme="minorHAnsi"/>
          <w:sz w:val="24"/>
          <w:szCs w:val="24"/>
        </w:rPr>
      </w:pPr>
    </w:p>
    <w:p w14:paraId="56CB8112" w14:textId="77777777" w:rsidR="006018A2" w:rsidRPr="006018A2" w:rsidRDefault="006018A2" w:rsidP="006018A2">
      <w:pPr>
        <w:numPr>
          <w:ilvl w:val="0"/>
          <w:numId w:val="13"/>
        </w:numPr>
        <w:ind w:left="720"/>
        <w:contextualSpacing/>
        <w:rPr>
          <w:rFonts w:ascii="Constantia" w:hAnsi="Constantia" w:cstheme="minorHAnsi"/>
          <w:sz w:val="24"/>
          <w:szCs w:val="24"/>
        </w:rPr>
      </w:pPr>
      <w:r w:rsidRPr="006018A2">
        <w:rPr>
          <w:rFonts w:ascii="Constantia" w:hAnsi="Constantia" w:cstheme="minorHAnsi"/>
          <w:b/>
          <w:sz w:val="24"/>
          <w:szCs w:val="24"/>
        </w:rPr>
        <w:t xml:space="preserve">Westminster (St Margaret) Deanery Synod Report: </w:t>
      </w:r>
      <w:r w:rsidRPr="006018A2">
        <w:rPr>
          <w:rFonts w:ascii="Constantia" w:hAnsi="Constantia" w:cstheme="minorHAnsi"/>
          <w:sz w:val="24"/>
          <w:szCs w:val="24"/>
        </w:rPr>
        <w:t>The report, prepared by David Richards was received. The representatives from this parish are Jane Jenkins and David Richards, there were no questions.</w:t>
      </w:r>
    </w:p>
    <w:p w14:paraId="582360D6" w14:textId="77777777" w:rsidR="006018A2" w:rsidRPr="006018A2" w:rsidRDefault="006018A2" w:rsidP="006018A2">
      <w:pPr>
        <w:ind w:left="720"/>
        <w:contextualSpacing/>
        <w:rPr>
          <w:rFonts w:ascii="Constantia" w:hAnsi="Constantia" w:cstheme="minorHAnsi"/>
          <w:sz w:val="24"/>
          <w:szCs w:val="24"/>
        </w:rPr>
      </w:pPr>
    </w:p>
    <w:p w14:paraId="6046CEA7" w14:textId="77777777" w:rsidR="006018A2" w:rsidRPr="006018A2" w:rsidRDefault="006018A2" w:rsidP="006018A2">
      <w:pPr>
        <w:numPr>
          <w:ilvl w:val="0"/>
          <w:numId w:val="13"/>
        </w:numPr>
        <w:ind w:left="720"/>
        <w:contextualSpacing/>
        <w:rPr>
          <w:rFonts w:ascii="Constantia" w:hAnsi="Constantia" w:cstheme="minorHAnsi"/>
          <w:sz w:val="24"/>
          <w:szCs w:val="24"/>
        </w:rPr>
      </w:pPr>
      <w:r w:rsidRPr="006018A2">
        <w:rPr>
          <w:rFonts w:ascii="Constantia" w:hAnsi="Constantia" w:cstheme="minorHAnsi"/>
          <w:b/>
          <w:sz w:val="24"/>
          <w:szCs w:val="24"/>
        </w:rPr>
        <w:t>Elections</w:t>
      </w:r>
    </w:p>
    <w:p w14:paraId="1772BF80" w14:textId="77777777" w:rsidR="006018A2" w:rsidRPr="006018A2" w:rsidRDefault="006018A2" w:rsidP="006018A2">
      <w:pPr>
        <w:numPr>
          <w:ilvl w:val="0"/>
          <w:numId w:val="15"/>
        </w:numPr>
        <w:contextualSpacing/>
        <w:rPr>
          <w:rFonts w:ascii="Constantia" w:hAnsi="Constantia" w:cstheme="minorHAnsi"/>
          <w:sz w:val="24"/>
          <w:szCs w:val="24"/>
        </w:rPr>
      </w:pPr>
      <w:r w:rsidRPr="006018A2">
        <w:rPr>
          <w:rFonts w:ascii="Constantia" w:hAnsi="Constantia" w:cstheme="minorHAnsi"/>
          <w:b/>
          <w:sz w:val="24"/>
          <w:szCs w:val="24"/>
        </w:rPr>
        <w:t xml:space="preserve">PCC. </w:t>
      </w:r>
      <w:r w:rsidRPr="006018A2">
        <w:rPr>
          <w:rFonts w:ascii="Constantia" w:hAnsi="Constantia" w:cstheme="minorHAnsi"/>
          <w:sz w:val="24"/>
          <w:szCs w:val="24"/>
        </w:rPr>
        <w:t xml:space="preserve">Four elected members Cynthia Butterworth, Kate </w:t>
      </w:r>
      <w:proofErr w:type="spellStart"/>
      <w:r w:rsidRPr="006018A2">
        <w:rPr>
          <w:rFonts w:ascii="Constantia" w:hAnsi="Constantia" w:cstheme="minorHAnsi"/>
          <w:sz w:val="24"/>
          <w:szCs w:val="24"/>
        </w:rPr>
        <w:t>Costeloe</w:t>
      </w:r>
      <w:proofErr w:type="spellEnd"/>
      <w:r w:rsidRPr="006018A2">
        <w:rPr>
          <w:rFonts w:ascii="Constantia" w:hAnsi="Constantia" w:cstheme="minorHAnsi"/>
          <w:sz w:val="24"/>
          <w:szCs w:val="24"/>
        </w:rPr>
        <w:t xml:space="preserve">, Hazel </w:t>
      </w:r>
      <w:proofErr w:type="gramStart"/>
      <w:r w:rsidRPr="006018A2">
        <w:rPr>
          <w:rFonts w:ascii="Constantia" w:hAnsi="Constantia" w:cstheme="minorHAnsi"/>
          <w:sz w:val="24"/>
          <w:szCs w:val="24"/>
        </w:rPr>
        <w:t>James</w:t>
      </w:r>
      <w:proofErr w:type="gramEnd"/>
      <w:r w:rsidRPr="006018A2">
        <w:rPr>
          <w:rFonts w:ascii="Constantia" w:hAnsi="Constantia" w:cstheme="minorHAnsi"/>
          <w:sz w:val="24"/>
          <w:szCs w:val="24"/>
        </w:rPr>
        <w:t xml:space="preserve"> and Peter Reed are due to stand down. </w:t>
      </w:r>
    </w:p>
    <w:p w14:paraId="28295B62" w14:textId="77777777" w:rsidR="006018A2" w:rsidRPr="006018A2" w:rsidRDefault="006018A2" w:rsidP="006018A2">
      <w:pPr>
        <w:ind w:left="1080"/>
        <w:contextualSpacing/>
        <w:rPr>
          <w:rFonts w:ascii="Constantia" w:hAnsi="Constantia" w:cstheme="minorHAnsi"/>
          <w:sz w:val="24"/>
          <w:szCs w:val="24"/>
        </w:rPr>
      </w:pPr>
      <w:r w:rsidRPr="006018A2">
        <w:rPr>
          <w:rFonts w:ascii="Constantia" w:hAnsi="Constantia" w:cstheme="minorHAnsi"/>
          <w:sz w:val="24"/>
          <w:szCs w:val="24"/>
        </w:rPr>
        <w:lastRenderedPageBreak/>
        <w:t xml:space="preserve">Nominations for the four vacancies were received for Valerie Bartlett, Stephen Davis, Kris </w:t>
      </w:r>
      <w:proofErr w:type="spellStart"/>
      <w:r w:rsidRPr="006018A2">
        <w:rPr>
          <w:rFonts w:ascii="Constantia" w:hAnsi="Constantia" w:cstheme="minorHAnsi"/>
          <w:sz w:val="24"/>
          <w:szCs w:val="24"/>
        </w:rPr>
        <w:t>Romanski</w:t>
      </w:r>
      <w:proofErr w:type="spellEnd"/>
      <w:r w:rsidRPr="006018A2">
        <w:rPr>
          <w:rFonts w:ascii="Constantia" w:hAnsi="Constantia" w:cstheme="minorHAnsi"/>
          <w:sz w:val="24"/>
          <w:szCs w:val="24"/>
        </w:rPr>
        <w:t xml:space="preserve"> and Rosemary Sinclair who were all duly appointed.</w:t>
      </w:r>
    </w:p>
    <w:p w14:paraId="55A375D3" w14:textId="78DF0AFD" w:rsidR="006018A2" w:rsidRPr="006018A2" w:rsidRDefault="006018A2" w:rsidP="006018A2">
      <w:pPr>
        <w:pStyle w:val="ListParagraph"/>
        <w:numPr>
          <w:ilvl w:val="0"/>
          <w:numId w:val="15"/>
        </w:numPr>
        <w:rPr>
          <w:rFonts w:ascii="Constantia" w:hAnsi="Constantia" w:cstheme="minorHAnsi"/>
          <w:sz w:val="24"/>
          <w:szCs w:val="24"/>
        </w:rPr>
      </w:pPr>
      <w:r w:rsidRPr="006018A2">
        <w:rPr>
          <w:rFonts w:ascii="Constantia" w:hAnsi="Constantia" w:cstheme="minorHAnsi"/>
          <w:b/>
          <w:sz w:val="24"/>
          <w:szCs w:val="24"/>
        </w:rPr>
        <w:t>Sidesmen</w:t>
      </w:r>
      <w:r w:rsidRPr="006018A2">
        <w:rPr>
          <w:rFonts w:ascii="Constantia" w:hAnsi="Constantia" w:cstheme="minorHAnsi"/>
          <w:sz w:val="24"/>
          <w:szCs w:val="24"/>
        </w:rPr>
        <w:t xml:space="preserve">. Peter and Valerie Bartlett, Charlotte Way and Kate </w:t>
      </w:r>
      <w:proofErr w:type="spellStart"/>
      <w:r w:rsidRPr="006018A2">
        <w:rPr>
          <w:rFonts w:ascii="Constantia" w:hAnsi="Constantia" w:cstheme="minorHAnsi"/>
          <w:sz w:val="24"/>
          <w:szCs w:val="24"/>
        </w:rPr>
        <w:t>Woollcombe</w:t>
      </w:r>
      <w:proofErr w:type="spellEnd"/>
      <w:r w:rsidRPr="006018A2">
        <w:rPr>
          <w:rFonts w:ascii="Constantia" w:hAnsi="Constantia" w:cstheme="minorHAnsi"/>
          <w:sz w:val="24"/>
          <w:szCs w:val="24"/>
        </w:rPr>
        <w:t xml:space="preserve"> </w:t>
      </w:r>
      <w:proofErr w:type="spellStart"/>
      <w:r w:rsidRPr="006018A2">
        <w:rPr>
          <w:rFonts w:ascii="Constantia" w:hAnsi="Constantia" w:cstheme="minorHAnsi"/>
          <w:sz w:val="24"/>
          <w:szCs w:val="24"/>
        </w:rPr>
        <w:t>Gambrill</w:t>
      </w:r>
      <w:proofErr w:type="spellEnd"/>
      <w:r w:rsidRPr="006018A2">
        <w:rPr>
          <w:rFonts w:ascii="Constantia" w:hAnsi="Constantia" w:cstheme="minorHAnsi"/>
          <w:sz w:val="24"/>
          <w:szCs w:val="24"/>
        </w:rPr>
        <w:t xml:space="preserve"> have joined the list of sidesmen. Acceptance of the new list was proposed by Shane Fletcher, seconded by David </w:t>
      </w:r>
      <w:proofErr w:type="gramStart"/>
      <w:r w:rsidRPr="006018A2">
        <w:rPr>
          <w:rFonts w:ascii="Constantia" w:hAnsi="Constantia" w:cstheme="minorHAnsi"/>
          <w:sz w:val="24"/>
          <w:szCs w:val="24"/>
        </w:rPr>
        <w:t>Richards</w:t>
      </w:r>
      <w:proofErr w:type="gramEnd"/>
      <w:r w:rsidRPr="006018A2">
        <w:rPr>
          <w:rFonts w:ascii="Constantia" w:hAnsi="Constantia" w:cstheme="minorHAnsi"/>
          <w:sz w:val="24"/>
          <w:szCs w:val="24"/>
        </w:rPr>
        <w:t xml:space="preserve"> and accepted unanimously. </w:t>
      </w:r>
    </w:p>
    <w:p w14:paraId="7AEBF478" w14:textId="77777777" w:rsidR="006018A2" w:rsidRPr="006018A2" w:rsidRDefault="006018A2" w:rsidP="006018A2">
      <w:pPr>
        <w:numPr>
          <w:ilvl w:val="0"/>
          <w:numId w:val="13"/>
        </w:numPr>
        <w:ind w:left="720"/>
        <w:contextualSpacing/>
        <w:rPr>
          <w:rFonts w:ascii="Constantia" w:hAnsi="Constantia" w:cstheme="minorHAnsi"/>
          <w:sz w:val="24"/>
          <w:szCs w:val="24"/>
        </w:rPr>
      </w:pPr>
      <w:r w:rsidRPr="006018A2">
        <w:rPr>
          <w:rFonts w:ascii="Constantia" w:hAnsi="Constantia" w:cstheme="minorHAnsi"/>
          <w:b/>
          <w:sz w:val="24"/>
          <w:szCs w:val="24"/>
        </w:rPr>
        <w:t xml:space="preserve">Appointment of Independent Examiner to the PCC. </w:t>
      </w:r>
      <w:r w:rsidRPr="006018A2">
        <w:rPr>
          <w:rFonts w:ascii="Constantia" w:hAnsi="Constantia" w:cstheme="minorHAnsi"/>
          <w:sz w:val="24"/>
          <w:szCs w:val="24"/>
        </w:rPr>
        <w:t xml:space="preserve">Kris </w:t>
      </w:r>
      <w:proofErr w:type="spellStart"/>
      <w:r w:rsidRPr="006018A2">
        <w:rPr>
          <w:rFonts w:ascii="Constantia" w:hAnsi="Constantia" w:cstheme="minorHAnsi"/>
          <w:sz w:val="24"/>
          <w:szCs w:val="24"/>
        </w:rPr>
        <w:t>Romanski’s</w:t>
      </w:r>
      <w:proofErr w:type="spellEnd"/>
      <w:r w:rsidRPr="006018A2">
        <w:rPr>
          <w:rFonts w:ascii="Constantia" w:hAnsi="Constantia" w:cstheme="minorHAnsi"/>
          <w:sz w:val="24"/>
          <w:szCs w:val="24"/>
        </w:rPr>
        <w:t xml:space="preserve"> proposal that Grant Wells of Philip </w:t>
      </w:r>
      <w:proofErr w:type="spellStart"/>
      <w:r w:rsidRPr="006018A2">
        <w:rPr>
          <w:rFonts w:ascii="Constantia" w:hAnsi="Constantia" w:cstheme="minorHAnsi"/>
          <w:sz w:val="24"/>
          <w:szCs w:val="24"/>
        </w:rPr>
        <w:t>Gambrill</w:t>
      </w:r>
      <w:proofErr w:type="spellEnd"/>
      <w:r w:rsidRPr="006018A2">
        <w:rPr>
          <w:rFonts w:ascii="Constantia" w:hAnsi="Constantia" w:cstheme="minorHAnsi"/>
          <w:sz w:val="24"/>
          <w:szCs w:val="24"/>
        </w:rPr>
        <w:t xml:space="preserve"> &amp; Co Ltd. should be re-appointed was formally proposed by Cynthia Butterworth, seconded by Pauline </w:t>
      </w:r>
      <w:proofErr w:type="gramStart"/>
      <w:r w:rsidRPr="006018A2">
        <w:rPr>
          <w:rFonts w:ascii="Constantia" w:hAnsi="Constantia" w:cstheme="minorHAnsi"/>
          <w:sz w:val="24"/>
          <w:szCs w:val="24"/>
        </w:rPr>
        <w:t>Tuft</w:t>
      </w:r>
      <w:proofErr w:type="gramEnd"/>
      <w:r w:rsidRPr="006018A2">
        <w:rPr>
          <w:rFonts w:ascii="Constantia" w:hAnsi="Constantia" w:cstheme="minorHAnsi"/>
          <w:sz w:val="24"/>
          <w:szCs w:val="24"/>
        </w:rPr>
        <w:t xml:space="preserve"> and approved unanimously.</w:t>
      </w:r>
    </w:p>
    <w:p w14:paraId="490E911C" w14:textId="77777777" w:rsidR="006018A2" w:rsidRPr="006018A2" w:rsidRDefault="006018A2" w:rsidP="006018A2">
      <w:pPr>
        <w:ind w:left="720"/>
        <w:contextualSpacing/>
        <w:rPr>
          <w:rFonts w:ascii="Constantia" w:hAnsi="Constantia" w:cstheme="minorHAnsi"/>
          <w:sz w:val="24"/>
          <w:szCs w:val="24"/>
        </w:rPr>
      </w:pPr>
    </w:p>
    <w:p w14:paraId="4EE1C034" w14:textId="5FD0486E" w:rsidR="006018A2" w:rsidRPr="006018A2" w:rsidRDefault="006018A2" w:rsidP="006018A2">
      <w:pPr>
        <w:numPr>
          <w:ilvl w:val="0"/>
          <w:numId w:val="13"/>
        </w:numPr>
        <w:ind w:left="720"/>
        <w:contextualSpacing/>
        <w:rPr>
          <w:rFonts w:ascii="Constantia" w:hAnsi="Constantia" w:cstheme="minorHAnsi"/>
          <w:sz w:val="24"/>
          <w:szCs w:val="24"/>
        </w:rPr>
      </w:pPr>
      <w:r w:rsidRPr="006018A2">
        <w:rPr>
          <w:rFonts w:ascii="Constantia" w:hAnsi="Constantia" w:cstheme="minorHAnsi"/>
          <w:b/>
          <w:sz w:val="24"/>
          <w:szCs w:val="24"/>
        </w:rPr>
        <w:t xml:space="preserve">Any Other Business. </w:t>
      </w:r>
      <w:r w:rsidRPr="006018A2">
        <w:rPr>
          <w:rFonts w:ascii="Constantia" w:hAnsi="Constantia" w:cstheme="minorHAnsi"/>
          <w:sz w:val="24"/>
          <w:szCs w:val="24"/>
        </w:rPr>
        <w:t xml:space="preserve">There were no items of any other business. Fr Andrew thanked the out-going members of the PCC, Kris </w:t>
      </w:r>
      <w:proofErr w:type="spellStart"/>
      <w:r w:rsidRPr="006018A2">
        <w:rPr>
          <w:rFonts w:ascii="Constantia" w:hAnsi="Constantia" w:cstheme="minorHAnsi"/>
          <w:sz w:val="24"/>
          <w:szCs w:val="24"/>
        </w:rPr>
        <w:t>Romanski</w:t>
      </w:r>
      <w:proofErr w:type="spellEnd"/>
      <w:r w:rsidRPr="006018A2">
        <w:rPr>
          <w:rFonts w:ascii="Constantia" w:hAnsi="Constantia" w:cstheme="minorHAnsi"/>
          <w:sz w:val="24"/>
          <w:szCs w:val="24"/>
        </w:rPr>
        <w:t xml:space="preserve"> for his work as Treasurer, the parish administrator Kathy Redington and sacristan Anne Mundy sacristan for their cheerful efficiency, the College of Priests for their companionship, the churchwardens, musicians, hospitality team, servers, flower arrangers, sidesmen and all those who contribute to the running of the church and parish.  The meeting closed with a prayer. </w:t>
      </w:r>
      <w:r>
        <w:rPr>
          <w:rFonts w:ascii="Constantia" w:hAnsi="Constantia" w:cstheme="minorHAnsi"/>
          <w:sz w:val="24"/>
          <w:szCs w:val="24"/>
        </w:rPr>
        <w:br/>
      </w:r>
    </w:p>
    <w:p w14:paraId="59441D88" w14:textId="77777777" w:rsidR="00D35008" w:rsidRPr="0006181B" w:rsidRDefault="00A7796E" w:rsidP="00CF63FC">
      <w:pPr>
        <w:spacing w:before="200" w:after="0" w:line="240" w:lineRule="auto"/>
        <w:ind w:right="620"/>
        <w:rPr>
          <w:rFonts w:ascii="Constantia" w:eastAsia="Times New Roman" w:hAnsi="Constantia" w:cs="Times New Roman"/>
          <w:sz w:val="24"/>
          <w:szCs w:val="24"/>
          <w:lang w:eastAsia="en-GB"/>
        </w:rPr>
      </w:pPr>
      <w:hyperlink r:id="rId20" w:anchor="heading=h.7vss0blfk837" w:history="1">
        <w:r w:rsidR="00D35008" w:rsidRPr="0006181B">
          <w:rPr>
            <w:rFonts w:ascii="Constantia" w:eastAsia="Times New Roman" w:hAnsi="Constantia" w:cs="Times New Roman"/>
            <w:sz w:val="24"/>
            <w:szCs w:val="24"/>
            <w:lang w:eastAsia="en-GB"/>
          </w:rPr>
          <w:t xml:space="preserve">2. </w:t>
        </w:r>
        <w:r w:rsidR="00D35008" w:rsidRPr="0006181B">
          <w:rPr>
            <w:rFonts w:ascii="Constantia" w:eastAsia="Times New Roman" w:hAnsi="Constantia" w:cs="Times New Roman"/>
            <w:b/>
            <w:sz w:val="24"/>
            <w:szCs w:val="24"/>
            <w:lang w:eastAsia="en-GB"/>
          </w:rPr>
          <w:t xml:space="preserve">Matters Arising </w:t>
        </w:r>
      </w:hyperlink>
    </w:p>
    <w:p w14:paraId="252DDCAD" w14:textId="1B4E8706" w:rsidR="00D35008" w:rsidRPr="0006181B" w:rsidRDefault="00A7796E" w:rsidP="00CF63FC">
      <w:pPr>
        <w:spacing w:before="200" w:after="0" w:line="240" w:lineRule="auto"/>
        <w:ind w:right="620"/>
      </w:pPr>
      <w:hyperlink r:id="rId21" w:anchor="heading=h.b0drhs7wt6jw" w:history="1">
        <w:r w:rsidR="00D35008" w:rsidRPr="0006181B">
          <w:rPr>
            <w:rFonts w:ascii="Constantia" w:eastAsia="Times New Roman" w:hAnsi="Constantia" w:cs="Times New Roman"/>
            <w:sz w:val="24"/>
            <w:szCs w:val="24"/>
            <w:lang w:eastAsia="en-GB"/>
          </w:rPr>
          <w:t xml:space="preserve">3. </w:t>
        </w:r>
        <w:r w:rsidR="00D35008" w:rsidRPr="0006181B">
          <w:rPr>
            <w:rFonts w:ascii="Constantia" w:eastAsia="Times New Roman" w:hAnsi="Constantia" w:cs="Times New Roman"/>
            <w:b/>
            <w:sz w:val="24"/>
            <w:szCs w:val="24"/>
            <w:lang w:eastAsia="en-GB"/>
          </w:rPr>
          <w:t xml:space="preserve">Report on changes to the Electoral Roll </w:t>
        </w:r>
      </w:hyperlink>
      <w:r w:rsidR="00AD34B6">
        <w:rPr>
          <w:rFonts w:ascii="Constantia" w:eastAsia="Times New Roman" w:hAnsi="Constantia" w:cs="Times New Roman"/>
          <w:b/>
          <w:sz w:val="24"/>
          <w:szCs w:val="24"/>
          <w:lang w:eastAsia="en-GB"/>
        </w:rPr>
        <w:br/>
      </w:r>
    </w:p>
    <w:p w14:paraId="052A3FA0" w14:textId="77777777" w:rsidR="00AD34B6" w:rsidRPr="00AD34B6" w:rsidRDefault="00AD34B6" w:rsidP="00AD34B6">
      <w:pPr>
        <w:shd w:val="clear" w:color="auto" w:fill="FFFFFF"/>
        <w:spacing w:after="0" w:line="240" w:lineRule="auto"/>
        <w:rPr>
          <w:rFonts w:ascii="Constantia" w:eastAsia="Times New Roman" w:hAnsi="Constantia" w:cs="Arial"/>
          <w:color w:val="222222"/>
          <w:sz w:val="24"/>
          <w:szCs w:val="24"/>
          <w:lang w:eastAsia="en-GB"/>
        </w:rPr>
      </w:pPr>
      <w:r w:rsidRPr="00AD34B6">
        <w:rPr>
          <w:rFonts w:ascii="Constantia" w:eastAsia="Times New Roman" w:hAnsi="Constantia" w:cs="Arial"/>
          <w:color w:val="222222"/>
          <w:sz w:val="24"/>
          <w:szCs w:val="24"/>
          <w:lang w:eastAsia="en-GB"/>
        </w:rPr>
        <w:t>There were 139 names on the new Electoral Roll at the 2019 APCM.  17 names have been added over the past year and four have been removed (two through death and two by request).</w:t>
      </w:r>
    </w:p>
    <w:p w14:paraId="40D78C41" w14:textId="77777777" w:rsidR="00AD34B6" w:rsidRPr="00AD34B6" w:rsidRDefault="00AD34B6" w:rsidP="00AD34B6">
      <w:pPr>
        <w:shd w:val="clear" w:color="auto" w:fill="FFFFFF"/>
        <w:spacing w:after="0" w:line="240" w:lineRule="auto"/>
        <w:rPr>
          <w:rFonts w:ascii="Constantia" w:eastAsia="Times New Roman" w:hAnsi="Constantia" w:cs="Arial"/>
          <w:color w:val="222222"/>
          <w:sz w:val="24"/>
          <w:szCs w:val="24"/>
          <w:lang w:eastAsia="en-GB"/>
        </w:rPr>
      </w:pPr>
      <w:r w:rsidRPr="00AD34B6">
        <w:rPr>
          <w:rFonts w:ascii="Constantia" w:eastAsia="Times New Roman" w:hAnsi="Constantia" w:cs="Arial"/>
          <w:color w:val="222222"/>
          <w:sz w:val="24"/>
          <w:szCs w:val="24"/>
          <w:lang w:eastAsia="en-GB"/>
        </w:rPr>
        <w:t> </w:t>
      </w:r>
    </w:p>
    <w:p w14:paraId="282C7D1F" w14:textId="77777777" w:rsidR="00AD34B6" w:rsidRPr="00AD34B6" w:rsidRDefault="00AD34B6" w:rsidP="00AD34B6">
      <w:pPr>
        <w:shd w:val="clear" w:color="auto" w:fill="FFFFFF"/>
        <w:spacing w:after="0" w:line="240" w:lineRule="auto"/>
        <w:rPr>
          <w:rFonts w:ascii="Constantia" w:eastAsia="Times New Roman" w:hAnsi="Constantia" w:cs="Arial"/>
          <w:color w:val="222222"/>
          <w:sz w:val="24"/>
          <w:szCs w:val="24"/>
          <w:lang w:eastAsia="en-GB"/>
        </w:rPr>
      </w:pPr>
      <w:r w:rsidRPr="00AD34B6">
        <w:rPr>
          <w:rFonts w:ascii="Constantia" w:eastAsia="Times New Roman" w:hAnsi="Constantia" w:cs="Arial"/>
          <w:color w:val="222222"/>
          <w:sz w:val="24"/>
          <w:szCs w:val="24"/>
          <w:lang w:eastAsia="en-GB"/>
        </w:rPr>
        <w:t>This year’s Electoral Roll came into effect on 10 October 2020 with 152 names.  It has been closed to additional applicants since that time.  It will reopen following today’s APCM.</w:t>
      </w:r>
    </w:p>
    <w:p w14:paraId="387E6B02" w14:textId="77777777" w:rsidR="006F6510" w:rsidRPr="0006181B" w:rsidRDefault="006F6510" w:rsidP="006F6510">
      <w:pPr>
        <w:spacing w:before="100" w:beforeAutospacing="1" w:after="100" w:afterAutospacing="1" w:line="240" w:lineRule="auto"/>
        <w:jc w:val="right"/>
        <w:rPr>
          <w:rFonts w:ascii="Times New Roman" w:eastAsia="Times New Roman" w:hAnsi="Times New Roman" w:cs="Times New Roman"/>
          <w:b/>
          <w:sz w:val="24"/>
          <w:szCs w:val="24"/>
          <w:lang w:eastAsia="en-GB"/>
        </w:rPr>
      </w:pPr>
      <w:r w:rsidRPr="0006181B">
        <w:rPr>
          <w:rFonts w:ascii="Constantia" w:eastAsia="Times New Roman" w:hAnsi="Constantia" w:cs="Arial"/>
          <w:b/>
          <w:sz w:val="24"/>
          <w:szCs w:val="24"/>
          <w:lang w:eastAsia="en-GB"/>
        </w:rPr>
        <w:t>Cynthia Butterworth, Electoral Roll Officer</w:t>
      </w:r>
    </w:p>
    <w:p w14:paraId="64DC014B" w14:textId="36CC4ED5" w:rsidR="00F0244A" w:rsidRPr="0006181B" w:rsidRDefault="00566B47" w:rsidP="00CF63FC">
      <w:pPr>
        <w:spacing w:before="200" w:after="0" w:line="240" w:lineRule="auto"/>
        <w:ind w:right="620"/>
        <w:rPr>
          <w:rFonts w:ascii="Constantia" w:eastAsia="Times New Roman" w:hAnsi="Constantia" w:cs="Times New Roman"/>
          <w:b/>
          <w:sz w:val="24"/>
          <w:szCs w:val="24"/>
          <w:lang w:eastAsia="en-GB"/>
        </w:rPr>
      </w:pPr>
      <w:r w:rsidRPr="0006181B">
        <w:rPr>
          <w:b/>
        </w:rPr>
        <w:fldChar w:fldCharType="begin"/>
      </w:r>
      <w:r w:rsidR="00316ADB" w:rsidRPr="0006181B">
        <w:rPr>
          <w:b/>
        </w:rPr>
        <w:instrText>HYPERLINK "https://docs.google.com/document/d/1FMMtdNhkNkpiGS1mZu-G-JeXYEueMbmUmx9yik4cJbc/edit" \l "heading=h.urb1kgw1sq8k"</w:instrText>
      </w:r>
      <w:r w:rsidRPr="0006181B">
        <w:rPr>
          <w:b/>
        </w:rPr>
        <w:fldChar w:fldCharType="separate"/>
      </w:r>
      <w:r w:rsidR="00D35008" w:rsidRPr="0006181B">
        <w:rPr>
          <w:rFonts w:ascii="Constantia" w:eastAsia="Times New Roman" w:hAnsi="Constantia" w:cs="Times New Roman"/>
          <w:b/>
          <w:sz w:val="24"/>
          <w:szCs w:val="24"/>
          <w:lang w:eastAsia="en-GB"/>
        </w:rPr>
        <w:t>4. Parochial Church Council Annual Report and Financial Statements 2</w:t>
      </w:r>
      <w:r w:rsidR="00F0244A" w:rsidRPr="0006181B">
        <w:rPr>
          <w:rFonts w:ascii="Constantia" w:eastAsia="Times New Roman" w:hAnsi="Constantia" w:cs="Times New Roman"/>
          <w:b/>
          <w:sz w:val="24"/>
          <w:szCs w:val="24"/>
          <w:lang w:eastAsia="en-GB"/>
        </w:rPr>
        <w:t>01</w:t>
      </w:r>
      <w:r w:rsidR="00516697">
        <w:rPr>
          <w:rFonts w:ascii="Constantia" w:eastAsia="Times New Roman" w:hAnsi="Constantia" w:cs="Times New Roman"/>
          <w:b/>
          <w:sz w:val="24"/>
          <w:szCs w:val="24"/>
          <w:lang w:eastAsia="en-GB"/>
        </w:rPr>
        <w:t>9</w:t>
      </w:r>
    </w:p>
    <w:p w14:paraId="672A84B8" w14:textId="77777777" w:rsidR="00D35008" w:rsidRPr="0006181B" w:rsidRDefault="00D35008" w:rsidP="00CF63FC">
      <w:pPr>
        <w:spacing w:before="200" w:after="0" w:line="240" w:lineRule="auto"/>
        <w:ind w:right="620"/>
        <w:rPr>
          <w:b/>
        </w:rPr>
      </w:pPr>
      <w:r w:rsidRPr="0006181B">
        <w:rPr>
          <w:rFonts w:ascii="Constantia" w:eastAsia="Times New Roman" w:hAnsi="Constantia" w:cs="Times New Roman"/>
          <w:b/>
          <w:sz w:val="24"/>
          <w:szCs w:val="24"/>
          <w:lang w:eastAsia="en-GB"/>
        </w:rPr>
        <w:t xml:space="preserve"> </w:t>
      </w:r>
      <w:r w:rsidR="00566B47" w:rsidRPr="0006181B">
        <w:rPr>
          <w:b/>
        </w:rPr>
        <w:fldChar w:fldCharType="end"/>
      </w:r>
    </w:p>
    <w:p w14:paraId="2E341DE7" w14:textId="77777777" w:rsidR="00516697" w:rsidRPr="00516697" w:rsidRDefault="00516697" w:rsidP="00516697">
      <w:pPr>
        <w:jc w:val="center"/>
        <w:rPr>
          <w:rFonts w:eastAsiaTheme="minorEastAsia" w:cs="Times New Roman"/>
          <w:b/>
          <w:sz w:val="28"/>
          <w:szCs w:val="28"/>
          <w:lang w:eastAsia="en-GB"/>
        </w:rPr>
      </w:pPr>
      <w:r w:rsidRPr="00516697">
        <w:rPr>
          <w:rFonts w:eastAsiaTheme="minorEastAsia" w:cs="Times New Roman"/>
          <w:b/>
          <w:sz w:val="28"/>
          <w:szCs w:val="28"/>
          <w:lang w:eastAsia="en-GB"/>
        </w:rPr>
        <w:t>PCC ANNUAL REPORT AND FINANCIAL STATEMENTS FOR THE YEAR ENDED 31 DECEMBER 2019</w:t>
      </w:r>
    </w:p>
    <w:p w14:paraId="206C03D5" w14:textId="77777777" w:rsidR="00516697" w:rsidRPr="00516697" w:rsidRDefault="00516697" w:rsidP="00516697">
      <w:pPr>
        <w:autoSpaceDE w:val="0"/>
        <w:autoSpaceDN w:val="0"/>
        <w:adjustRightInd w:val="0"/>
        <w:spacing w:after="60" w:line="240" w:lineRule="auto"/>
        <w:rPr>
          <w:rFonts w:ascii="Constantia" w:eastAsiaTheme="minorEastAsia" w:hAnsi="Constantia" w:cs="Times New Roman"/>
          <w:b/>
          <w:sz w:val="24"/>
          <w:szCs w:val="24"/>
          <w:lang w:eastAsia="en-GB"/>
        </w:rPr>
      </w:pPr>
      <w:r w:rsidRPr="00516697">
        <w:rPr>
          <w:rFonts w:ascii="Constantia" w:eastAsiaTheme="minorEastAsia" w:hAnsi="Constantia" w:cs="Times New Roman"/>
          <w:b/>
          <w:sz w:val="24"/>
          <w:szCs w:val="24"/>
          <w:lang w:eastAsia="en-GB"/>
        </w:rPr>
        <w:t>Aims and objectives</w:t>
      </w:r>
    </w:p>
    <w:p w14:paraId="6ADBBED8"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In accordance with the Parochial Church Councils (Powers) Measure 1956, the aim of the PCC is ‘to co-operate with the incumbent in promoting in the ecclesiastical parish the whole mission of the Church, pastoral, evangelistic, social and ecumenical’.  The aim of St Mary's remains what it has long been, to be a witness to the Catholic faith within the Church of England, drawing people (from a much wider area than its small geographical parish) to the worship of God through Catholic teaching and practice including, in particular, sacramental confession and spiritual direction, liturgy and fine music.</w:t>
      </w:r>
    </w:p>
    <w:p w14:paraId="0B3554B7" w14:textId="77777777" w:rsidR="00516697" w:rsidRPr="00516697" w:rsidRDefault="00516697" w:rsidP="00516697">
      <w:pPr>
        <w:autoSpaceDE w:val="0"/>
        <w:autoSpaceDN w:val="0"/>
        <w:adjustRightInd w:val="0"/>
        <w:spacing w:after="60" w:line="240" w:lineRule="auto"/>
        <w:rPr>
          <w:rFonts w:ascii="Constantia" w:eastAsiaTheme="minorEastAsia" w:hAnsi="Constantia" w:cs="Times New Roman"/>
          <w:b/>
          <w:sz w:val="24"/>
          <w:szCs w:val="24"/>
          <w:lang w:eastAsia="en-GB"/>
        </w:rPr>
      </w:pPr>
      <w:r w:rsidRPr="00516697">
        <w:rPr>
          <w:rFonts w:ascii="Constantia" w:eastAsiaTheme="minorEastAsia" w:hAnsi="Constantia" w:cs="Times New Roman"/>
          <w:b/>
          <w:sz w:val="24"/>
          <w:szCs w:val="24"/>
          <w:lang w:eastAsia="en-GB"/>
        </w:rPr>
        <w:t>Events of 2019</w:t>
      </w:r>
    </w:p>
    <w:p w14:paraId="17FFA7DB"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St Mary’s continued to flourish in 2019 under the wise and kind leadership of the Vicar, Fr Andrew Walker. He was supported by two Honorary Assistant Curates, first Fr Andrew Norwood, until he moved to the parish of Little Venice – his last Sunday in the parish was 27 October – and </w:t>
      </w:r>
      <w:r w:rsidRPr="00516697">
        <w:rPr>
          <w:rFonts w:ascii="Constantia" w:eastAsiaTheme="minorEastAsia" w:hAnsi="Constantia" w:cs="Times New Roman"/>
          <w:sz w:val="24"/>
          <w:szCs w:val="24"/>
          <w:lang w:eastAsia="en-GB"/>
        </w:rPr>
        <w:lastRenderedPageBreak/>
        <w:t xml:space="preserve">then Fr Sam Korn, who came from Aintree to take up a post as chaplain to St Mary Magdalene Academy, Islington and has been living in the Presbytery since August, and also the College of Priests, whose other members are </w:t>
      </w:r>
      <w:proofErr w:type="spellStart"/>
      <w:r w:rsidRPr="00516697">
        <w:rPr>
          <w:rFonts w:ascii="Constantia" w:eastAsiaTheme="minorEastAsia" w:hAnsi="Constantia" w:cs="Times New Roman"/>
          <w:sz w:val="24"/>
          <w:szCs w:val="24"/>
          <w:lang w:eastAsia="en-GB"/>
        </w:rPr>
        <w:t>Frs</w:t>
      </w:r>
      <w:proofErr w:type="spellEnd"/>
      <w:r w:rsidRPr="00516697">
        <w:rPr>
          <w:rFonts w:ascii="Constantia" w:eastAsiaTheme="minorEastAsia" w:hAnsi="Constantia" w:cs="Times New Roman"/>
          <w:sz w:val="24"/>
          <w:szCs w:val="24"/>
          <w:lang w:eastAsia="en-GB"/>
        </w:rPr>
        <w:t xml:space="preserve"> Michael Brotherton, Stuart </w:t>
      </w:r>
      <w:proofErr w:type="spellStart"/>
      <w:r w:rsidRPr="00516697">
        <w:rPr>
          <w:rFonts w:ascii="Constantia" w:eastAsiaTheme="minorEastAsia" w:hAnsi="Constantia" w:cs="Times New Roman"/>
          <w:sz w:val="24"/>
          <w:szCs w:val="24"/>
          <w:lang w:eastAsia="en-GB"/>
        </w:rPr>
        <w:t>Leamy</w:t>
      </w:r>
      <w:proofErr w:type="spellEnd"/>
      <w:r w:rsidRPr="00516697">
        <w:rPr>
          <w:rFonts w:ascii="Constantia" w:eastAsiaTheme="minorEastAsia" w:hAnsi="Constantia" w:cs="Times New Roman"/>
          <w:sz w:val="24"/>
          <w:szCs w:val="24"/>
          <w:lang w:eastAsia="en-GB"/>
        </w:rPr>
        <w:t xml:space="preserve">, Peter </w:t>
      </w:r>
      <w:proofErr w:type="spellStart"/>
      <w:r w:rsidRPr="00516697">
        <w:rPr>
          <w:rFonts w:ascii="Constantia" w:eastAsiaTheme="minorEastAsia" w:hAnsi="Constantia" w:cs="Times New Roman"/>
          <w:sz w:val="24"/>
          <w:szCs w:val="24"/>
          <w:lang w:eastAsia="en-GB"/>
        </w:rPr>
        <w:t>McGeary</w:t>
      </w:r>
      <w:proofErr w:type="spellEnd"/>
      <w:r w:rsidRPr="00516697">
        <w:rPr>
          <w:rFonts w:ascii="Constantia" w:eastAsiaTheme="minorEastAsia" w:hAnsi="Constantia" w:cs="Times New Roman"/>
          <w:sz w:val="24"/>
          <w:szCs w:val="24"/>
          <w:lang w:eastAsia="en-GB"/>
        </w:rPr>
        <w:t>, Bill Scott, Victor Stock and Patrick Tuft.</w:t>
      </w:r>
    </w:p>
    <w:p w14:paraId="45D738F3"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The highlights of the liturgical year were the visit of Fr Martin Warner, the Bishop of Chichester, to preside at the Solemn Evensong, Procession and Benediction for the Feast of Corpus Christi; and the High Mass of Requiem for All Souls Day; the setting was the Mozart Requiem Mass, with orchestra. Both were very splendid and spiritual occasions.</w:t>
      </w:r>
    </w:p>
    <w:p w14:paraId="6CB0AB8D"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An innovation in 2019 was a monthly series of short recitals given after the Sunday High Mass over the summer by members of our choir or musicians, which were very well received by members of the congregation.</w:t>
      </w:r>
    </w:p>
    <w:p w14:paraId="50B221EE"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There has been a wide range of speakers and events as part of the ‘School of Religion’, and these were well received. Two talks at the beginning of the year on issues relating to religion and health were particularly interesting.</w:t>
      </w:r>
    </w:p>
    <w:p w14:paraId="5CCC7BE7"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The cell of Our Lady of Walsingham continues to hold monthly meetings, with Fr Stuart </w:t>
      </w:r>
      <w:proofErr w:type="spellStart"/>
      <w:r w:rsidRPr="00516697">
        <w:rPr>
          <w:rFonts w:ascii="Constantia" w:eastAsiaTheme="minorEastAsia" w:hAnsi="Constantia" w:cs="Times New Roman"/>
          <w:sz w:val="24"/>
          <w:szCs w:val="24"/>
          <w:lang w:eastAsia="en-GB"/>
        </w:rPr>
        <w:t>Leamy</w:t>
      </w:r>
      <w:proofErr w:type="spellEnd"/>
      <w:r w:rsidRPr="00516697">
        <w:rPr>
          <w:rFonts w:ascii="Constantia" w:eastAsiaTheme="minorEastAsia" w:hAnsi="Constantia" w:cs="Times New Roman"/>
          <w:sz w:val="24"/>
          <w:szCs w:val="24"/>
          <w:lang w:eastAsia="en-GB"/>
        </w:rPr>
        <w:t xml:space="preserve"> as the Ward Superior. It undertook a very successful and enjoyable pilgrimage to Walsingham in August, where the opportunity was taken to explore some further churches in the area. The cell also attended the visit of the image of Our Lady of Walsingham to Westminster Abbey.</w:t>
      </w:r>
    </w:p>
    <w:p w14:paraId="2BBA41F5"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The PCC has been engaged, together with St Mary’s Trust, in a process of discernment and consultation about a possible building project at St Mary’s affecting both the Church and Presbytery, as part of our wider preparation for the celebration of the Church’s 150th anniversary in 2024. We are calling this the ‘Pineapple Project’, after the pub that was formerly in the building that is now the Presbytery. Originally, we looked at two possible schemes, a larger and more expensive one over against a smaller and more modest one. Both addressed the requirements of a better provision of meeting and social space and (at least as important) better connectivity and access around the site with proper disabled access and a better provision of lavatories and other facilities as well. After consultation, it was agreed to pursue the smaller scheme.</w:t>
      </w:r>
    </w:p>
    <w:p w14:paraId="23812335"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We have been advised that the new hall proposed to be created within the Presbytery is likely to be eligible for some outside funding as providing a community resource, which would be a matter of public benefit. Since outside bodies will not make any grants until the necessary planning permissions have been granted, our architect has begun that process whilst we establish </w:t>
      </w:r>
      <w:proofErr w:type="gramStart"/>
      <w:r w:rsidRPr="00516697">
        <w:rPr>
          <w:rFonts w:ascii="Constantia" w:eastAsiaTheme="minorEastAsia" w:hAnsi="Constantia" w:cs="Times New Roman"/>
          <w:sz w:val="24"/>
          <w:szCs w:val="24"/>
          <w:lang w:eastAsia="en-GB"/>
        </w:rPr>
        <w:t>any and all</w:t>
      </w:r>
      <w:proofErr w:type="gramEnd"/>
      <w:r w:rsidRPr="00516697">
        <w:rPr>
          <w:rFonts w:ascii="Constantia" w:eastAsiaTheme="minorEastAsia" w:hAnsi="Constantia" w:cs="Times New Roman"/>
          <w:sz w:val="24"/>
          <w:szCs w:val="24"/>
          <w:lang w:eastAsia="en-GB"/>
        </w:rPr>
        <w:t xml:space="preserve"> likely sources of funding. These are likely to comprise Community monies, Charitable Trusts and Livery Companies and local funds as well as the congregation. It is hoped that the necessary permissions will be received over the summer of 2020 and then fund raising will commence.</w:t>
      </w:r>
    </w:p>
    <w:p w14:paraId="2C305B82"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Last year’s Review reported that the PCC had commissioned a Lighting Design Concept Report, with a view to replacing the lighting in Church during 2019. The PCC decided to go ahead with the new lighting and the work was done in the autumn. Although it was not quite complete at the year end, the new lighting is fully operational and is generally considered to be a great improvement.</w:t>
      </w:r>
    </w:p>
    <w:p w14:paraId="563346FE" w14:textId="77777777" w:rsidR="00516697" w:rsidRPr="00516697" w:rsidRDefault="00516697" w:rsidP="00516697">
      <w:pPr>
        <w:autoSpaceDE w:val="0"/>
        <w:autoSpaceDN w:val="0"/>
        <w:adjustRightInd w:val="0"/>
        <w:spacing w:after="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As also mentioned last year, an induction loop was installed in February 2019. Other work done during the year includes:</w:t>
      </w:r>
    </w:p>
    <w:p w14:paraId="08376408" w14:textId="77777777" w:rsidR="00516697" w:rsidRPr="00516697" w:rsidRDefault="00516697" w:rsidP="00516697">
      <w:pPr>
        <w:autoSpaceDE w:val="0"/>
        <w:autoSpaceDN w:val="0"/>
        <w:adjustRightInd w:val="0"/>
        <w:spacing w:after="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-restoration of the statue of Our Lady of Peace by Martin </w:t>
      </w:r>
      <w:proofErr w:type="gramStart"/>
      <w:r w:rsidRPr="00516697">
        <w:rPr>
          <w:rFonts w:ascii="Constantia" w:eastAsiaTheme="minorEastAsia" w:hAnsi="Constantia" w:cs="Times New Roman"/>
          <w:sz w:val="24"/>
          <w:szCs w:val="24"/>
          <w:lang w:eastAsia="en-GB"/>
        </w:rPr>
        <w:t>Travers;</w:t>
      </w:r>
      <w:proofErr w:type="gramEnd"/>
    </w:p>
    <w:p w14:paraId="50052DA5" w14:textId="77777777" w:rsidR="00516697" w:rsidRPr="00516697" w:rsidRDefault="00516697" w:rsidP="00516697">
      <w:pPr>
        <w:autoSpaceDE w:val="0"/>
        <w:autoSpaceDN w:val="0"/>
        <w:adjustRightInd w:val="0"/>
        <w:spacing w:after="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-work included in the last quinquennial report to repair cracks in the walls of the servers’ vestry, make good plasterwork and reseal the floor; and</w:t>
      </w:r>
    </w:p>
    <w:p w14:paraId="71B4E942"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-restoration of various vestments, including the </w:t>
      </w:r>
      <w:proofErr w:type="gramStart"/>
      <w:r w:rsidRPr="00516697">
        <w:rPr>
          <w:rFonts w:ascii="Constantia" w:eastAsiaTheme="minorEastAsia" w:hAnsi="Constantia" w:cs="Times New Roman"/>
          <w:sz w:val="24"/>
          <w:szCs w:val="24"/>
          <w:lang w:eastAsia="en-GB"/>
        </w:rPr>
        <w:t>rose pink</w:t>
      </w:r>
      <w:proofErr w:type="gramEnd"/>
      <w:r w:rsidRPr="00516697">
        <w:rPr>
          <w:rFonts w:ascii="Constantia" w:eastAsiaTheme="minorEastAsia" w:hAnsi="Constantia" w:cs="Times New Roman"/>
          <w:sz w:val="24"/>
          <w:szCs w:val="24"/>
          <w:lang w:eastAsia="en-GB"/>
        </w:rPr>
        <w:t xml:space="preserve"> set; a new purple cope was also donated.</w:t>
      </w:r>
    </w:p>
    <w:p w14:paraId="44656C68"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lastRenderedPageBreak/>
        <w:t>Following a complete revision of the Electoral Roll, as is required every six years, the number on the Roll at the time of the APCM was 137, compared to 183 the previous year. Attendance at the main Sunday service, the High Mass, is usually between 80 and 100 on a normal Sunday, and at the other services between 20 and 30. Total attendance at weekday services is around 40, unless there is a weekday High Mass, when it can be more than double that number.</w:t>
      </w:r>
    </w:p>
    <w:p w14:paraId="01FCAD1F" w14:textId="77777777" w:rsidR="00516697" w:rsidRPr="00516697" w:rsidRDefault="00516697" w:rsidP="00516697">
      <w:pPr>
        <w:autoSpaceDE w:val="0"/>
        <w:autoSpaceDN w:val="0"/>
        <w:adjustRightInd w:val="0"/>
        <w:spacing w:after="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The PCC held six meetings in 2019, including a special meeting to approve the 2018 Annual Report and Accounts, and the formal meeting after the APCM to elect the PCC officers. The main issues discussed by the PCC during the year were:</w:t>
      </w:r>
    </w:p>
    <w:p w14:paraId="558A41D9" w14:textId="77777777" w:rsidR="00516697" w:rsidRPr="00516697" w:rsidRDefault="00516697" w:rsidP="00516697">
      <w:pPr>
        <w:autoSpaceDE w:val="0"/>
        <w:autoSpaceDN w:val="0"/>
        <w:adjustRightInd w:val="0"/>
        <w:spacing w:after="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w:t>
      </w:r>
      <w:r w:rsidRPr="00516697">
        <w:rPr>
          <w:rFonts w:ascii="Constantia" w:eastAsiaTheme="minorEastAsia" w:hAnsi="Constantia" w:cs="Times New Roman"/>
          <w:sz w:val="24"/>
          <w:szCs w:val="24"/>
          <w:lang w:eastAsia="en-GB"/>
        </w:rPr>
        <w:tab/>
        <w:t xml:space="preserve">finance and giving to St </w:t>
      </w:r>
      <w:proofErr w:type="gramStart"/>
      <w:r w:rsidRPr="00516697">
        <w:rPr>
          <w:rFonts w:ascii="Constantia" w:eastAsiaTheme="minorEastAsia" w:hAnsi="Constantia" w:cs="Times New Roman"/>
          <w:sz w:val="24"/>
          <w:szCs w:val="24"/>
          <w:lang w:eastAsia="en-GB"/>
        </w:rPr>
        <w:t>Mary’s;</w:t>
      </w:r>
      <w:proofErr w:type="gramEnd"/>
    </w:p>
    <w:p w14:paraId="340CF588" w14:textId="77777777" w:rsidR="00516697" w:rsidRPr="00516697" w:rsidRDefault="00516697" w:rsidP="00516697">
      <w:pPr>
        <w:autoSpaceDE w:val="0"/>
        <w:autoSpaceDN w:val="0"/>
        <w:adjustRightInd w:val="0"/>
        <w:spacing w:after="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w:t>
      </w:r>
      <w:r w:rsidRPr="00516697">
        <w:rPr>
          <w:rFonts w:ascii="Constantia" w:eastAsiaTheme="minorEastAsia" w:hAnsi="Constantia" w:cs="Times New Roman"/>
          <w:sz w:val="24"/>
          <w:szCs w:val="24"/>
          <w:lang w:eastAsia="en-GB"/>
        </w:rPr>
        <w:tab/>
        <w:t xml:space="preserve">the Pineapple </w:t>
      </w:r>
      <w:proofErr w:type="gramStart"/>
      <w:r w:rsidRPr="00516697">
        <w:rPr>
          <w:rFonts w:ascii="Constantia" w:eastAsiaTheme="minorEastAsia" w:hAnsi="Constantia" w:cs="Times New Roman"/>
          <w:sz w:val="24"/>
          <w:szCs w:val="24"/>
          <w:lang w:eastAsia="en-GB"/>
        </w:rPr>
        <w:t>Project;</w:t>
      </w:r>
      <w:proofErr w:type="gramEnd"/>
    </w:p>
    <w:p w14:paraId="703428C3" w14:textId="77777777" w:rsidR="00516697" w:rsidRPr="00516697" w:rsidRDefault="00516697" w:rsidP="00516697">
      <w:pPr>
        <w:autoSpaceDE w:val="0"/>
        <w:autoSpaceDN w:val="0"/>
        <w:adjustRightInd w:val="0"/>
        <w:spacing w:after="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w:t>
      </w:r>
      <w:r w:rsidRPr="00516697">
        <w:rPr>
          <w:rFonts w:ascii="Constantia" w:eastAsiaTheme="minorEastAsia" w:hAnsi="Constantia" w:cs="Times New Roman"/>
          <w:sz w:val="24"/>
          <w:szCs w:val="24"/>
          <w:lang w:eastAsia="en-GB"/>
        </w:rPr>
        <w:tab/>
        <w:t xml:space="preserve">other buildings, fabric and ornaments </w:t>
      </w:r>
      <w:proofErr w:type="gramStart"/>
      <w:r w:rsidRPr="00516697">
        <w:rPr>
          <w:rFonts w:ascii="Constantia" w:eastAsiaTheme="minorEastAsia" w:hAnsi="Constantia" w:cs="Times New Roman"/>
          <w:sz w:val="24"/>
          <w:szCs w:val="24"/>
          <w:lang w:eastAsia="en-GB"/>
        </w:rPr>
        <w:t>issues;</w:t>
      </w:r>
      <w:proofErr w:type="gramEnd"/>
    </w:p>
    <w:p w14:paraId="1C0CB030" w14:textId="77777777" w:rsidR="00516697" w:rsidRPr="00516697" w:rsidRDefault="00516697" w:rsidP="00516697">
      <w:pPr>
        <w:autoSpaceDE w:val="0"/>
        <w:autoSpaceDN w:val="0"/>
        <w:adjustRightInd w:val="0"/>
        <w:spacing w:after="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w:t>
      </w:r>
      <w:r w:rsidRPr="00516697">
        <w:rPr>
          <w:rFonts w:ascii="Constantia" w:eastAsiaTheme="minorEastAsia" w:hAnsi="Constantia" w:cs="Times New Roman"/>
          <w:sz w:val="24"/>
          <w:szCs w:val="24"/>
          <w:lang w:eastAsia="en-GB"/>
        </w:rPr>
        <w:tab/>
        <w:t>the safeguarding of children and vulnerable adults; and</w:t>
      </w:r>
    </w:p>
    <w:p w14:paraId="2DCFD1EB"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w:t>
      </w:r>
      <w:r w:rsidRPr="00516697">
        <w:rPr>
          <w:rFonts w:ascii="Constantia" w:eastAsiaTheme="minorEastAsia" w:hAnsi="Constantia" w:cs="Times New Roman"/>
          <w:sz w:val="24"/>
          <w:szCs w:val="24"/>
          <w:lang w:eastAsia="en-GB"/>
        </w:rPr>
        <w:tab/>
        <w:t>reports of St Mary’s Trust issues.</w:t>
      </w:r>
    </w:p>
    <w:p w14:paraId="18B4EBDB"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b/>
          <w:sz w:val="24"/>
          <w:szCs w:val="24"/>
          <w:lang w:eastAsia="en-GB"/>
        </w:rPr>
      </w:pPr>
      <w:r w:rsidRPr="00516697">
        <w:rPr>
          <w:rFonts w:ascii="Constantia" w:eastAsiaTheme="minorEastAsia" w:hAnsi="Constantia" w:cs="Times New Roman"/>
          <w:b/>
          <w:sz w:val="24"/>
          <w:szCs w:val="24"/>
          <w:lang w:eastAsia="en-GB"/>
        </w:rPr>
        <w:t>Safeguarding</w:t>
      </w:r>
    </w:p>
    <w:p w14:paraId="6FC8EEF9"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The PCC continues to comply with the duty to have due regard to the House of Bishops’ Safeguarding Policy and Practice Guidance on safeguarding children and vulnerable adults. Safeguarding is a standing item on the PCC agenda. Kate </w:t>
      </w:r>
      <w:proofErr w:type="spellStart"/>
      <w:r w:rsidRPr="00516697">
        <w:rPr>
          <w:rFonts w:ascii="Constantia" w:eastAsiaTheme="minorEastAsia" w:hAnsi="Constantia" w:cs="Times New Roman"/>
          <w:sz w:val="24"/>
          <w:szCs w:val="24"/>
          <w:lang w:eastAsia="en-GB"/>
        </w:rPr>
        <w:t>Costeloe</w:t>
      </w:r>
      <w:proofErr w:type="spellEnd"/>
      <w:r w:rsidRPr="00516697">
        <w:rPr>
          <w:rFonts w:ascii="Constantia" w:eastAsiaTheme="minorEastAsia" w:hAnsi="Constantia" w:cs="Times New Roman"/>
          <w:sz w:val="24"/>
          <w:szCs w:val="24"/>
          <w:lang w:eastAsia="en-GB"/>
        </w:rPr>
        <w:t xml:space="preserve"> is the PCC’s Safeguarding Officer and Faith </w:t>
      </w:r>
      <w:proofErr w:type="spellStart"/>
      <w:r w:rsidRPr="00516697">
        <w:rPr>
          <w:rFonts w:ascii="Constantia" w:eastAsiaTheme="minorEastAsia" w:hAnsi="Constantia" w:cs="Times New Roman"/>
          <w:sz w:val="24"/>
          <w:szCs w:val="24"/>
          <w:lang w:eastAsia="en-GB"/>
        </w:rPr>
        <w:t>Allsop</w:t>
      </w:r>
      <w:proofErr w:type="spellEnd"/>
      <w:r w:rsidRPr="00516697">
        <w:rPr>
          <w:rFonts w:ascii="Constantia" w:eastAsiaTheme="minorEastAsia" w:hAnsi="Constantia" w:cs="Times New Roman"/>
          <w:sz w:val="24"/>
          <w:szCs w:val="24"/>
          <w:lang w:eastAsia="en-GB"/>
        </w:rPr>
        <w:t xml:space="preserve"> is the Children’s Champion.</w:t>
      </w:r>
    </w:p>
    <w:p w14:paraId="0A84AC10"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b/>
          <w:sz w:val="24"/>
          <w:szCs w:val="24"/>
          <w:lang w:eastAsia="en-GB"/>
        </w:rPr>
      </w:pPr>
      <w:r w:rsidRPr="00516697">
        <w:rPr>
          <w:rFonts w:ascii="Constantia" w:eastAsiaTheme="minorEastAsia" w:hAnsi="Constantia" w:cs="Times New Roman"/>
          <w:b/>
          <w:sz w:val="24"/>
          <w:szCs w:val="24"/>
          <w:lang w:eastAsia="en-GB"/>
        </w:rPr>
        <w:t>Financial review</w:t>
      </w:r>
    </w:p>
    <w:p w14:paraId="1EC9A0FB"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Overall, there was a deficit of £2,518 on the general fund in 2019, compared to a deficit of £14,602 in 2018. The general fund had net assets of £64,741 at the end of 2019, compared to £67,259 at the beginning of the year. This is a much better outcome than had been expected at the beginning of the year, when a deficit of some £22,000 had been forecast.</w:t>
      </w:r>
    </w:p>
    <w:p w14:paraId="38317561"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The main reasons for this were increased regular giving and a ‘windfall’ reduction in expenditure on gas – both are explained further below.</w:t>
      </w:r>
    </w:p>
    <w:p w14:paraId="5C70ECEB"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Total general fund income in 2019 was £178,033 compared to £180,932 in 2018. The reduction was more than accounted for by the reduction in grants sought and received. The only grant received in 2019 was £3,442 from the Levy Trust, compared to a total of £12,512 in 2018 from the Levy Trust and St Mary’s Trust (see the section headed ‘Related Party Transactions’ below for more information about the PCC’s financial relationship with these Trusts) and a contribution from the Victoria School of English (because they use the choir room, they made a contribution to the cost of work undertaken on that room). Giving subject to Gift Aid continued to increase, from £86,546 in 2018 to £92,655 in 2019, which also led to an increase in Gift Aid received from HMRC of £1,527. It was particularly welcome that this increase came from regular giving, both by standing order, which rose from £43,029 in 2018 to £48,708 in 2019, and envelope giving in the collection, which rose from £27,130 to £29,889 in 2019. One-off donations not subject to Gift Aid totalled £10,513 in 2019, compared to £9,115 in 2018, largely because the Vicar donates to the PCC the income he receives from his activities, such conducting retreats and giving spiritual direction, outside the parish.</w:t>
      </w:r>
    </w:p>
    <w:p w14:paraId="733DD5AD"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General fund expenditure in 2019 was £180,551, compared to £195,534 in 2018. The main reason for the fall was that expenditure on church repair and maintenance from the general fund, which was unusually high at £25,094 in 2018, fell back to more normal levels, being £6,620 in 2019. Expenditure on gas fell from £6,965 in 2018 to £2,525 in 2019 because when the former gas meter was replaced by a smart meter in November 2018, the new meter turned out to be faulty and it did not record the amount of gas going through it. It took so long for the supplier to sort it out when the problem was reported that they waived any usage-related charge for gas going through that meter. The main areas where expenditure increased was in </w:t>
      </w:r>
      <w:proofErr w:type="gramStart"/>
      <w:r w:rsidRPr="00516697">
        <w:rPr>
          <w:rFonts w:ascii="Constantia" w:eastAsiaTheme="minorEastAsia" w:hAnsi="Constantia" w:cs="Times New Roman"/>
          <w:sz w:val="24"/>
          <w:szCs w:val="24"/>
          <w:lang w:eastAsia="en-GB"/>
        </w:rPr>
        <w:t>our the</w:t>
      </w:r>
      <w:proofErr w:type="gramEnd"/>
      <w:r w:rsidRPr="00516697">
        <w:rPr>
          <w:rFonts w:ascii="Constantia" w:eastAsiaTheme="minorEastAsia" w:hAnsi="Constantia" w:cs="Times New Roman"/>
          <w:sz w:val="24"/>
          <w:szCs w:val="24"/>
          <w:lang w:eastAsia="en-GB"/>
        </w:rPr>
        <w:t xml:space="preserve"> Diocesan Common Fund </w:t>
      </w:r>
      <w:r w:rsidRPr="00516697">
        <w:rPr>
          <w:rFonts w:ascii="Constantia" w:eastAsiaTheme="minorEastAsia" w:hAnsi="Constantia" w:cs="Times New Roman"/>
          <w:sz w:val="24"/>
          <w:szCs w:val="24"/>
          <w:lang w:eastAsia="en-GB"/>
        </w:rPr>
        <w:lastRenderedPageBreak/>
        <w:t>contribution, which rose from £68,800 in 2018 to £71,000 in 2019 and music, which increased from £48,968 in 2018 to £52,763 in 2019, as musicians’ stipends were increased.</w:t>
      </w:r>
    </w:p>
    <w:p w14:paraId="263B33AD"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In 2019, the Fabric Fund (a designated fund in the unrestricted fund) received a total of £78,780 income (£110,548 in 2018), including a £10,000 donation towards the cost of the new lighting in church and a grant of £2,490 from the War Memorials Trust towards the cost of the restoration of the statue of Our Lady of Peace, for both of which we are very grateful. But the main source of income was the grant which the H &amp; K Levy Trust has committed towards the cost of repair work in the servers’ sacristy and the balance of the cost of installing new lighting in the church beyond what the fund can meet from its own resources, totalling £43,671 – it will be paid when the exact cost of the work is known. The fund has also received (or is due to receive) £22,301 by way of Listed Places of Worship VAT Grant on the work which it funded.</w:t>
      </w:r>
    </w:p>
    <w:p w14:paraId="483A47FE"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Total 2019 expenditure from the Fabric Fund was £137,942 (£100,472 in 2018), of which £127,572 was the gross cost of the new lighting scheme for the church and £8,766 the gross cost of restoring the statue of Our Lady of Peace. At the end of 2019, the Fund had a deficit of £5,968 (surplus of £53,194 at the end of 2018). This will be exactly covered by the promised donation towards the cost of the restoration of Our Lady of Peace, and the associated Gift Aid, which has now been received, and for which we are very grateful. The PCC could not ask for payment until it knew exactly how much the cost would be, </w:t>
      </w:r>
      <w:proofErr w:type="gramStart"/>
      <w:r w:rsidRPr="00516697">
        <w:rPr>
          <w:rFonts w:ascii="Constantia" w:eastAsiaTheme="minorEastAsia" w:hAnsi="Constantia" w:cs="Times New Roman"/>
          <w:sz w:val="24"/>
          <w:szCs w:val="24"/>
          <w:lang w:eastAsia="en-GB"/>
        </w:rPr>
        <w:t>and also</w:t>
      </w:r>
      <w:proofErr w:type="gramEnd"/>
      <w:r w:rsidRPr="00516697">
        <w:rPr>
          <w:rFonts w:ascii="Constantia" w:eastAsiaTheme="minorEastAsia" w:hAnsi="Constantia" w:cs="Times New Roman"/>
          <w:sz w:val="24"/>
          <w:szCs w:val="24"/>
          <w:lang w:eastAsia="en-GB"/>
        </w:rPr>
        <w:t xml:space="preserve"> the size of the War Memorials Trust contribution.</w:t>
      </w:r>
    </w:p>
    <w:p w14:paraId="7EE8B46F"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The purpose of the restricted funds is described in Note 14, and income and expenditure for each of the funds is shown in Note 16. 2019 restricted income included a bequest of £22,506 from Jeffrey Winslow, a long-standing former parishioner, to the Music Fund, and two donations totalling £7,300 to the Jewels of the Madonna to fund work on vestments. We are very grateful for all three. The biggest expenditure among the restricted funds was the £12,570 spent by the Jewels of the Madonna fund, part of the programme of restoring the church’s vestments, and partly funded by the donations and associated Gift Aid. Total restricted income in 2019 exceeded expenditure by £19,383 (compared to a deficit in 2018 of £5,713) because of the bequest, and the total net assets of the restricted fund rose to £52,582 at the year-end (£33,199 at the end of 2018).</w:t>
      </w:r>
    </w:p>
    <w:p w14:paraId="405F0C5F"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During the year, £2,915 was raised through collections for other charities, compared to £5,560 in 2018 - Note 16 gives a breakdown. But this only includes money paid to the PCC restricted fund to pass on to the charity and not, for example, cheques made payable to the charity itself given in response to a PCC appeal. The PCC also made a £500 donation to Glass Door, a local project to help the homeless, out of the St Antony Fund for the Poor.</w:t>
      </w:r>
    </w:p>
    <w:p w14:paraId="196A70B4"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Overall, therefore, at the year-end, the PCC had total net assets of £111,355, compared to £153,652 at the end of 2018.</w:t>
      </w:r>
    </w:p>
    <w:p w14:paraId="23727B37"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Last year’s financial review reported the early results of the appeal for increased giving launched on Christ the King, and this was reinforced by a leaflet issued in September updating the congregation on the outcome of the Christ the King appeal. The 2019 outcome, with a deficit much lower than expected at £2,519 shows that the congregation responded very generously, and the PCC is very grateful to all those who have started or increased their giving. However, costs continue to increase and we shall have to pay the full cost of our gas this year, so the deficit for 2020 is predicted to be nearly £12,000, so further efforts to increase giving and other income are still required.</w:t>
      </w:r>
    </w:p>
    <w:p w14:paraId="79EDADF1"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The PCC operates internet banking, ensuring that there are two officers authorised to use it at any time, so that the operation of the account can always readily be independently checked. Currently, these are Kris </w:t>
      </w:r>
      <w:proofErr w:type="spellStart"/>
      <w:r w:rsidRPr="00516697">
        <w:rPr>
          <w:rFonts w:ascii="Constantia" w:eastAsiaTheme="minorEastAsia" w:hAnsi="Constantia" w:cs="Times New Roman"/>
          <w:sz w:val="24"/>
          <w:szCs w:val="24"/>
          <w:lang w:eastAsia="en-GB"/>
        </w:rPr>
        <w:t>Romanski</w:t>
      </w:r>
      <w:proofErr w:type="spellEnd"/>
      <w:r w:rsidRPr="00516697">
        <w:rPr>
          <w:rFonts w:ascii="Constantia" w:eastAsiaTheme="minorEastAsia" w:hAnsi="Constantia" w:cs="Times New Roman"/>
          <w:sz w:val="24"/>
          <w:szCs w:val="24"/>
          <w:lang w:eastAsia="en-GB"/>
        </w:rPr>
        <w:t xml:space="preserve">, the Treasurer, and Shane Fletcher.  </w:t>
      </w:r>
    </w:p>
    <w:p w14:paraId="2E36E2E6"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b/>
          <w:sz w:val="24"/>
          <w:szCs w:val="24"/>
          <w:lang w:eastAsia="en-GB"/>
        </w:rPr>
      </w:pPr>
      <w:r w:rsidRPr="00516697">
        <w:rPr>
          <w:rFonts w:ascii="Constantia" w:eastAsiaTheme="minorEastAsia" w:hAnsi="Constantia" w:cs="Times New Roman"/>
          <w:b/>
          <w:sz w:val="24"/>
          <w:szCs w:val="24"/>
          <w:lang w:eastAsia="en-GB"/>
        </w:rPr>
        <w:t>Reserves policy</w:t>
      </w:r>
    </w:p>
    <w:p w14:paraId="0AAB5E36"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lastRenderedPageBreak/>
        <w:t>The PCC's normal policy is not to maintain a reserve on the general (unrestricted) fund, except where necessary to meet known future expenditure, as its objective is that current expenditure should be met by current giving and other income. As noted above, the PCC intends to use the current accrued surplus to help towards the objective of covering the costs of a full-time parish priest, as necessary. Restricted Funds are maintained for specific purposes, which are set out in Table F in the accounts section below.</w:t>
      </w:r>
    </w:p>
    <w:p w14:paraId="6B49EA1F"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b/>
          <w:sz w:val="24"/>
          <w:szCs w:val="24"/>
          <w:lang w:eastAsia="en-GB"/>
        </w:rPr>
      </w:pPr>
      <w:r w:rsidRPr="00516697">
        <w:rPr>
          <w:rFonts w:ascii="Constantia" w:eastAsiaTheme="minorEastAsia" w:hAnsi="Constantia" w:cs="Times New Roman"/>
          <w:b/>
          <w:sz w:val="24"/>
          <w:szCs w:val="24"/>
          <w:lang w:eastAsia="en-GB"/>
        </w:rPr>
        <w:t>Risk management policy</w:t>
      </w:r>
    </w:p>
    <w:p w14:paraId="0DA7A36C"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The PCC has considered the major risks which it faces. In its opinion, the PCC has established systems which, under normal conditions, should allow those risks to be mitigated to an acceptable level in its day to day operations.</w:t>
      </w:r>
    </w:p>
    <w:p w14:paraId="733518F5"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b/>
          <w:sz w:val="24"/>
          <w:szCs w:val="24"/>
          <w:lang w:eastAsia="en-GB"/>
        </w:rPr>
      </w:pPr>
      <w:r w:rsidRPr="00516697">
        <w:rPr>
          <w:rFonts w:ascii="Constantia" w:eastAsiaTheme="minorEastAsia" w:hAnsi="Constantia" w:cs="Times New Roman"/>
          <w:b/>
          <w:sz w:val="24"/>
          <w:szCs w:val="24"/>
          <w:lang w:eastAsia="en-GB"/>
        </w:rPr>
        <w:t>Payments to PCC members</w:t>
      </w:r>
    </w:p>
    <w:p w14:paraId="570B6E15"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As Fr Andrew Norwood, who was a Self-Supporting Minister, had no paid employment while licensed to the Parish, the PCC gave him a total of £1,458 towards his living expenses (£2,050 in 2018), which was paid for by a donation made to the PCC specifically for that purpose. No other PCC member received any remuneration from the PCC during 2019 or 2018.</w:t>
      </w:r>
    </w:p>
    <w:p w14:paraId="6C8AF7DD"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The only PCC members who received any expenses in 2019, other than reimbursement of costs incurred in purchasing goods and services required by the PCC, were Fr Andrew Walker, who received £2,256, and Fr Andrew Norwood who received £134; a small, immaterial part of Fr Walker's expenses may have related to his duties as PCC chairman. In 2018, Fr Walker received £2,296 and Fr Norwood received £366.</w:t>
      </w:r>
    </w:p>
    <w:p w14:paraId="2A53CA21"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b/>
          <w:sz w:val="24"/>
          <w:szCs w:val="24"/>
          <w:lang w:eastAsia="en-GB"/>
        </w:rPr>
      </w:pPr>
      <w:r w:rsidRPr="00516697">
        <w:rPr>
          <w:rFonts w:ascii="Constantia" w:eastAsiaTheme="minorEastAsia" w:hAnsi="Constantia" w:cs="Times New Roman"/>
          <w:b/>
          <w:sz w:val="24"/>
          <w:szCs w:val="24"/>
          <w:lang w:eastAsia="en-GB"/>
        </w:rPr>
        <w:t>Related party transactions</w:t>
      </w:r>
    </w:p>
    <w:p w14:paraId="6B7E1CBE"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St Mary's Trust is a separate charitable trust, which was established on 24 March 1923, with independent Trustees who have discretionary powers to provide for the benefit of St Mary's Church, which is its primary purpose, or the work of the Church of England in the parish of St Mary's or in the neighbourhood. The Trustees appoint their successors. In practice, appointments of new Trustees are made after consultation with the parish. Three of the seven current Trustees - Shane Fletcher, David </w:t>
      </w:r>
      <w:proofErr w:type="gramStart"/>
      <w:r w:rsidRPr="00516697">
        <w:rPr>
          <w:rFonts w:ascii="Constantia" w:eastAsiaTheme="minorEastAsia" w:hAnsi="Constantia" w:cs="Times New Roman"/>
          <w:sz w:val="24"/>
          <w:szCs w:val="24"/>
          <w:lang w:eastAsia="en-GB"/>
        </w:rPr>
        <w:t>Marchese</w:t>
      </w:r>
      <w:proofErr w:type="gramEnd"/>
      <w:r w:rsidRPr="00516697">
        <w:rPr>
          <w:rFonts w:ascii="Constantia" w:eastAsiaTheme="minorEastAsia" w:hAnsi="Constantia" w:cs="Times New Roman"/>
          <w:sz w:val="24"/>
          <w:szCs w:val="24"/>
          <w:lang w:eastAsia="en-GB"/>
        </w:rPr>
        <w:t xml:space="preserve"> and Kris </w:t>
      </w:r>
      <w:proofErr w:type="spellStart"/>
      <w:r w:rsidRPr="00516697">
        <w:rPr>
          <w:rFonts w:ascii="Constantia" w:eastAsiaTheme="minorEastAsia" w:hAnsi="Constantia" w:cs="Times New Roman"/>
          <w:sz w:val="24"/>
          <w:szCs w:val="24"/>
          <w:lang w:eastAsia="en-GB"/>
        </w:rPr>
        <w:t>Romanski</w:t>
      </w:r>
      <w:proofErr w:type="spellEnd"/>
      <w:r w:rsidRPr="00516697">
        <w:rPr>
          <w:rFonts w:ascii="Constantia" w:eastAsiaTheme="minorEastAsia" w:hAnsi="Constantia" w:cs="Times New Roman"/>
          <w:sz w:val="24"/>
          <w:szCs w:val="24"/>
          <w:lang w:eastAsia="en-GB"/>
        </w:rPr>
        <w:t xml:space="preserve"> - are also members of the PCC. The Trustees are generally persons who are closely associated with St Mary's.</w:t>
      </w:r>
    </w:p>
    <w:p w14:paraId="60218D2C"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In 2019, the PCC did not request any grant from St Mary's Trust, and none was given. In 2018, St Mary's Trust made a grant of £2,922 to the PCC towards the costs of sanding the floor and installing new fitted cupboards in the choir room.</w:t>
      </w:r>
    </w:p>
    <w:p w14:paraId="0231BD69"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The Trust continued to meet the costs of renting 85 Chester Row from the Grosvenor Estate and related costs, because the house is lived in by the Vicar. In 2019, the Trust incurred £15,311 on the normal running costs of the property, compared to £15,272 in 2018. In 2019, the Trust did not incur any other expenditure which was proper to the PCC. (In 2018, it had spent £5,981 on repainting the railings on the south side of church and other building work which was the PCC's responsibility.)</w:t>
      </w:r>
    </w:p>
    <w:p w14:paraId="493C1240"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As part of the Pineapple Project, described in the Annual Report, to create a new church hall </w:t>
      </w:r>
      <w:proofErr w:type="gramStart"/>
      <w:r w:rsidRPr="00516697">
        <w:rPr>
          <w:rFonts w:ascii="Constantia" w:eastAsiaTheme="minorEastAsia" w:hAnsi="Constantia" w:cs="Times New Roman"/>
          <w:sz w:val="24"/>
          <w:szCs w:val="24"/>
          <w:lang w:eastAsia="en-GB"/>
        </w:rPr>
        <w:t>in</w:t>
      </w:r>
      <w:proofErr w:type="gramEnd"/>
      <w:r w:rsidRPr="00516697">
        <w:rPr>
          <w:rFonts w:ascii="Constantia" w:eastAsiaTheme="minorEastAsia" w:hAnsi="Constantia" w:cs="Times New Roman"/>
          <w:sz w:val="24"/>
          <w:szCs w:val="24"/>
          <w:lang w:eastAsia="en-GB"/>
        </w:rPr>
        <w:t xml:space="preserve"> the ground floor of the Presbytery, the PCC and Trust held a joint 'Discernment Day' in February 2019. They agreed to share the costs equally, so the Trust contributed £710 towards the cost. Also as part of the project, the Trust spent £13,392 on detailed plans of both the Church and the Presbytery, which will be of continuing benefit to the PCC in relation to other building projects, £3,000 for architect's fees for initial design plans and £6,978 for other fees.</w:t>
      </w:r>
    </w:p>
    <w:p w14:paraId="2095086E"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proofErr w:type="gramStart"/>
      <w:r w:rsidRPr="00516697">
        <w:rPr>
          <w:rFonts w:ascii="Constantia" w:eastAsiaTheme="minorEastAsia" w:hAnsi="Constantia" w:cs="Times New Roman"/>
          <w:sz w:val="24"/>
          <w:szCs w:val="24"/>
          <w:lang w:eastAsia="en-GB"/>
        </w:rPr>
        <w:t>Also</w:t>
      </w:r>
      <w:proofErr w:type="gramEnd"/>
      <w:r w:rsidRPr="00516697">
        <w:rPr>
          <w:rFonts w:ascii="Constantia" w:eastAsiaTheme="minorEastAsia" w:hAnsi="Constantia" w:cs="Times New Roman"/>
          <w:sz w:val="24"/>
          <w:szCs w:val="24"/>
          <w:lang w:eastAsia="en-GB"/>
        </w:rPr>
        <w:t xml:space="preserve"> in 2019, the PCC and Trust decided to improve the </w:t>
      </w:r>
      <w:proofErr w:type="spellStart"/>
      <w:r w:rsidRPr="00516697">
        <w:rPr>
          <w:rFonts w:ascii="Constantia" w:eastAsiaTheme="minorEastAsia" w:hAnsi="Constantia" w:cs="Times New Roman"/>
          <w:sz w:val="24"/>
          <w:szCs w:val="24"/>
          <w:lang w:eastAsia="en-GB"/>
        </w:rPr>
        <w:t>wifi</w:t>
      </w:r>
      <w:proofErr w:type="spellEnd"/>
      <w:r w:rsidRPr="00516697">
        <w:rPr>
          <w:rFonts w:ascii="Constantia" w:eastAsiaTheme="minorEastAsia" w:hAnsi="Constantia" w:cs="Times New Roman"/>
          <w:sz w:val="24"/>
          <w:szCs w:val="24"/>
          <w:lang w:eastAsia="en-GB"/>
        </w:rPr>
        <w:t xml:space="preserve"> connection in the church office and the Presbytery, sharing the capital costs equally, so the Trust contributed £1,725 towards this cost. </w:t>
      </w:r>
      <w:r w:rsidRPr="00516697">
        <w:rPr>
          <w:rFonts w:ascii="Constantia" w:eastAsiaTheme="minorEastAsia" w:hAnsi="Constantia" w:cs="Times New Roman"/>
          <w:sz w:val="24"/>
          <w:szCs w:val="24"/>
          <w:lang w:eastAsia="en-GB"/>
        </w:rPr>
        <w:lastRenderedPageBreak/>
        <w:t>In addition, St Mary's Trust paid £4,672 towards shared gas costs (2018 - £3,482) to which it is appropriate that they contribute - since June 2019, the Trust and PCC gas supplies have come through separate meters, so the shares of costs can be accurately known. The Trust also repaid the PCC £352 for other costs proper to the Trust which the PCC had met (2018 - £314).</w:t>
      </w:r>
    </w:p>
    <w:p w14:paraId="10713303" w14:textId="77777777" w:rsidR="00516697" w:rsidRPr="00516697" w:rsidRDefault="00516697" w:rsidP="00516697">
      <w:pPr>
        <w:autoSpaceDE w:val="0"/>
        <w:autoSpaceDN w:val="0"/>
        <w:adjustRightInd w:val="0"/>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The Helena and Kenneth Levy Trust was set up in March 1990, when the late Mrs Helena Levy, a member of the congregation, gave £100,000 for the purpose. Its objects are the improvement, maintenance, </w:t>
      </w:r>
      <w:proofErr w:type="gramStart"/>
      <w:r w:rsidRPr="00516697">
        <w:rPr>
          <w:rFonts w:ascii="Constantia" w:eastAsiaTheme="minorEastAsia" w:hAnsi="Constantia" w:cs="Times New Roman"/>
          <w:sz w:val="24"/>
          <w:szCs w:val="24"/>
          <w:lang w:eastAsia="en-GB"/>
        </w:rPr>
        <w:t>repair</w:t>
      </w:r>
      <w:proofErr w:type="gramEnd"/>
      <w:r w:rsidRPr="00516697">
        <w:rPr>
          <w:rFonts w:ascii="Constantia" w:eastAsiaTheme="minorEastAsia" w:hAnsi="Constantia" w:cs="Times New Roman"/>
          <w:sz w:val="24"/>
          <w:szCs w:val="24"/>
          <w:lang w:eastAsia="en-GB"/>
        </w:rPr>
        <w:t xml:space="preserve"> and renewal of the fabric of the Church, its fittings and organ. Under the Trust Deed, the Incumbent and Churchwardens are the Trustees while they hold those offices - they are also ex officio members of the PCC. In 2019, at the PCC's request, the Trust agreed to give a grant of £3,442 to meet the cost of repairing cracks in the wall of the servers' sacristy, behind the apse, and redecorating it. The Trust also agreed to meet the balance of the cost of replacing the lighting in church which could not be met by the PCC's designated fabric fund or other donations to the PCC for that purpose. It was expected that this would require a grant of around £40,000. This work has not yet been completed, so the exact total cost is not known, and the PCC is waiting for that to be established before asking for payment of the grant. In 2018, the Trust gave to the PCC grants totalling £6,856 to meet the cost of fire-proofing the crypt ceiling and replacing the heating and lighting in the choir room.</w:t>
      </w:r>
    </w:p>
    <w:p w14:paraId="14651544" w14:textId="77777777" w:rsidR="00516697" w:rsidRPr="00516697" w:rsidRDefault="00516697" w:rsidP="00516697">
      <w:pPr>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Members of the PCC and their close relatives donated £38,579 to the PCC in 2019 (£32,523 in 2018) in Gift Aid envelopes or by cheque or BACS transfer. As is customary and in common with other PCCs, details of any further donations by PCC members and their close relatives of loose cash on the collection plate or in candle donation boxes cannot be known. Consequently, it is not possible to disclose the extent of any further donations of this </w:t>
      </w:r>
      <w:proofErr w:type="gramStart"/>
      <w:r w:rsidRPr="00516697">
        <w:rPr>
          <w:rFonts w:ascii="Constantia" w:eastAsiaTheme="minorEastAsia" w:hAnsi="Constantia" w:cs="Times New Roman"/>
          <w:sz w:val="24"/>
          <w:szCs w:val="24"/>
          <w:lang w:eastAsia="en-GB"/>
        </w:rPr>
        <w:t>nature</w:t>
      </w:r>
      <w:proofErr w:type="gramEnd"/>
      <w:r w:rsidRPr="00516697">
        <w:rPr>
          <w:rFonts w:ascii="Constantia" w:eastAsiaTheme="minorEastAsia" w:hAnsi="Constantia" w:cs="Times New Roman"/>
          <w:sz w:val="24"/>
          <w:szCs w:val="24"/>
          <w:lang w:eastAsia="en-GB"/>
        </w:rPr>
        <w:t xml:space="preserve"> but these are considered by the Trustees to be de minimis.</w:t>
      </w:r>
    </w:p>
    <w:p w14:paraId="27FB3D4C" w14:textId="77777777" w:rsidR="00516697" w:rsidRDefault="00516697" w:rsidP="00516697">
      <w:pPr>
        <w:rPr>
          <w:rFonts w:eastAsiaTheme="minorEastAsia" w:cs="Times New Roman"/>
          <w:lang w:eastAsia="en-GB"/>
        </w:rPr>
      </w:pPr>
    </w:p>
    <w:p w14:paraId="6D073550" w14:textId="77777777" w:rsidR="00516697" w:rsidRDefault="00516697" w:rsidP="00516697">
      <w:pPr>
        <w:rPr>
          <w:rFonts w:eastAsiaTheme="minorEastAsia" w:cs="Times New Roman"/>
          <w:lang w:eastAsia="en-GB"/>
        </w:rPr>
      </w:pPr>
    </w:p>
    <w:p w14:paraId="1D802B1D" w14:textId="77777777" w:rsidR="00516697" w:rsidRDefault="00516697" w:rsidP="00516697">
      <w:pPr>
        <w:rPr>
          <w:rFonts w:eastAsiaTheme="minorEastAsia" w:cs="Times New Roman"/>
          <w:lang w:eastAsia="en-GB"/>
        </w:rPr>
      </w:pPr>
    </w:p>
    <w:p w14:paraId="562B067A" w14:textId="58C4ADB1" w:rsidR="00516697" w:rsidRDefault="00516697" w:rsidP="00516697">
      <w:pPr>
        <w:rPr>
          <w:rFonts w:eastAsiaTheme="minorEastAsia" w:cs="Times New Roman"/>
          <w:lang w:eastAsia="en-GB"/>
        </w:rPr>
      </w:pPr>
    </w:p>
    <w:p w14:paraId="0C483506" w14:textId="4926D2DD" w:rsidR="00516697" w:rsidRDefault="00516697" w:rsidP="00516697">
      <w:pPr>
        <w:rPr>
          <w:rFonts w:eastAsiaTheme="minorEastAsia" w:cs="Times New Roman"/>
          <w:lang w:eastAsia="en-GB"/>
        </w:rPr>
      </w:pPr>
    </w:p>
    <w:p w14:paraId="71743E26" w14:textId="13813E27" w:rsidR="00516697" w:rsidRDefault="00516697" w:rsidP="00516697">
      <w:pPr>
        <w:rPr>
          <w:rFonts w:eastAsiaTheme="minorEastAsia" w:cs="Times New Roman"/>
          <w:lang w:eastAsia="en-GB"/>
        </w:rPr>
      </w:pPr>
    </w:p>
    <w:p w14:paraId="603A2BDE" w14:textId="32B1CB5A" w:rsidR="00516697" w:rsidRDefault="00516697" w:rsidP="00516697">
      <w:pPr>
        <w:rPr>
          <w:rFonts w:eastAsiaTheme="minorEastAsia" w:cs="Times New Roman"/>
          <w:lang w:eastAsia="en-GB"/>
        </w:rPr>
      </w:pPr>
    </w:p>
    <w:p w14:paraId="69D2FE28" w14:textId="5E6D22CA" w:rsidR="00516697" w:rsidRDefault="00516697" w:rsidP="00516697">
      <w:pPr>
        <w:rPr>
          <w:rFonts w:eastAsiaTheme="minorEastAsia" w:cs="Times New Roman"/>
          <w:lang w:eastAsia="en-GB"/>
        </w:rPr>
      </w:pPr>
    </w:p>
    <w:p w14:paraId="1BDC8C8E" w14:textId="7708F002" w:rsidR="00516697" w:rsidRDefault="00516697" w:rsidP="00516697">
      <w:pPr>
        <w:rPr>
          <w:rFonts w:eastAsiaTheme="minorEastAsia" w:cs="Times New Roman"/>
          <w:lang w:eastAsia="en-GB"/>
        </w:rPr>
      </w:pPr>
    </w:p>
    <w:p w14:paraId="2CEC876C" w14:textId="0913F61B" w:rsidR="00516697" w:rsidRDefault="00516697" w:rsidP="00516697">
      <w:pPr>
        <w:rPr>
          <w:rFonts w:eastAsiaTheme="minorEastAsia" w:cs="Times New Roman"/>
          <w:lang w:eastAsia="en-GB"/>
        </w:rPr>
      </w:pPr>
    </w:p>
    <w:p w14:paraId="5DD5224E" w14:textId="5491E287" w:rsidR="00516697" w:rsidRDefault="00516697" w:rsidP="00516697">
      <w:pPr>
        <w:rPr>
          <w:rFonts w:eastAsiaTheme="minorEastAsia" w:cs="Times New Roman"/>
          <w:lang w:eastAsia="en-GB"/>
        </w:rPr>
      </w:pPr>
    </w:p>
    <w:p w14:paraId="7BAC26DD" w14:textId="165BD39D" w:rsidR="00516697" w:rsidRDefault="00516697" w:rsidP="00516697">
      <w:pPr>
        <w:rPr>
          <w:rFonts w:eastAsiaTheme="minorEastAsia" w:cs="Times New Roman"/>
          <w:lang w:eastAsia="en-GB"/>
        </w:rPr>
      </w:pPr>
    </w:p>
    <w:p w14:paraId="5BD1F417" w14:textId="208E1031" w:rsidR="00516697" w:rsidRDefault="00516697" w:rsidP="00516697">
      <w:pPr>
        <w:rPr>
          <w:rFonts w:eastAsiaTheme="minorEastAsia" w:cs="Times New Roman"/>
          <w:lang w:eastAsia="en-GB"/>
        </w:rPr>
      </w:pPr>
    </w:p>
    <w:p w14:paraId="050FE89E" w14:textId="4E5BAD72" w:rsidR="00516697" w:rsidRDefault="00516697" w:rsidP="00516697">
      <w:pPr>
        <w:rPr>
          <w:rFonts w:eastAsiaTheme="minorEastAsia" w:cs="Times New Roman"/>
          <w:lang w:eastAsia="en-GB"/>
        </w:rPr>
      </w:pPr>
    </w:p>
    <w:p w14:paraId="2E19C329" w14:textId="2D60C015" w:rsidR="00516697" w:rsidRDefault="00516697" w:rsidP="00516697">
      <w:pPr>
        <w:rPr>
          <w:rFonts w:eastAsiaTheme="minorEastAsia" w:cs="Times New Roman"/>
          <w:lang w:eastAsia="en-GB"/>
        </w:rPr>
      </w:pPr>
    </w:p>
    <w:p w14:paraId="73B5A457" w14:textId="1A6E9F16" w:rsidR="00516697" w:rsidRDefault="00516697" w:rsidP="00516697">
      <w:pPr>
        <w:rPr>
          <w:rFonts w:eastAsiaTheme="minorEastAsia" w:cs="Times New Roman"/>
          <w:lang w:eastAsia="en-GB"/>
        </w:rPr>
      </w:pPr>
    </w:p>
    <w:p w14:paraId="20D9BDAD" w14:textId="5C4E4F8B" w:rsidR="00516697" w:rsidRDefault="00516697" w:rsidP="00516697">
      <w:pPr>
        <w:rPr>
          <w:rFonts w:eastAsiaTheme="minorEastAsia" w:cs="Times New Roman"/>
          <w:lang w:eastAsia="en-GB"/>
        </w:rPr>
      </w:pPr>
    </w:p>
    <w:p w14:paraId="302FBAF8" w14:textId="77777777" w:rsidR="00516697" w:rsidRPr="00516697" w:rsidRDefault="00516697" w:rsidP="00516697">
      <w:pPr>
        <w:autoSpaceDE w:val="0"/>
        <w:autoSpaceDN w:val="0"/>
        <w:adjustRightInd w:val="0"/>
        <w:spacing w:after="60" w:line="240" w:lineRule="auto"/>
        <w:jc w:val="center"/>
        <w:rPr>
          <w:rFonts w:eastAsiaTheme="minorEastAsia" w:cs="Times New Roman"/>
          <w:b/>
          <w:sz w:val="24"/>
          <w:szCs w:val="24"/>
          <w:lang w:eastAsia="en-GB"/>
        </w:rPr>
      </w:pPr>
      <w:r w:rsidRPr="00516697">
        <w:rPr>
          <w:rFonts w:eastAsiaTheme="minorEastAsia" w:cs="Times New Roman"/>
          <w:b/>
          <w:sz w:val="24"/>
          <w:szCs w:val="24"/>
          <w:lang w:eastAsia="en-GB"/>
        </w:rPr>
        <w:t>FINANCIAL STATEMENTS FOR YEAR ENDED 31 DECEMBER 2019</w:t>
      </w:r>
    </w:p>
    <w:tbl>
      <w:tblPr>
        <w:tblStyle w:val="TableGrid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305"/>
        <w:gridCol w:w="112"/>
        <w:gridCol w:w="1199"/>
        <w:gridCol w:w="219"/>
        <w:gridCol w:w="1092"/>
        <w:gridCol w:w="325"/>
        <w:gridCol w:w="245"/>
        <w:gridCol w:w="741"/>
        <w:gridCol w:w="432"/>
        <w:gridCol w:w="880"/>
      </w:tblGrid>
      <w:tr w:rsidR="00516697" w:rsidRPr="00516697" w14:paraId="7A1E6AEA" w14:textId="77777777" w:rsidTr="00516697">
        <w:tc>
          <w:tcPr>
            <w:tcW w:w="4248" w:type="dxa"/>
            <w:gridSpan w:val="2"/>
          </w:tcPr>
          <w:p w14:paraId="3224830D" w14:textId="77777777" w:rsidR="00516697" w:rsidRPr="00516697" w:rsidRDefault="00516697" w:rsidP="00516697">
            <w:pPr>
              <w:autoSpaceDE w:val="0"/>
              <w:autoSpaceDN w:val="0"/>
              <w:adjustRightInd w:val="0"/>
              <w:spacing w:after="80"/>
              <w:rPr>
                <w:rFonts w:cstheme="minorHAnsi"/>
              </w:rPr>
            </w:pPr>
            <w:r w:rsidRPr="00516697">
              <w:rPr>
                <w:rFonts w:cstheme="minorHAnsi"/>
                <w:b/>
              </w:rPr>
              <w:t>A.</w:t>
            </w:r>
            <w:r w:rsidRPr="00516697">
              <w:rPr>
                <w:rFonts w:cstheme="minorHAnsi"/>
                <w:b/>
              </w:rPr>
              <w:tab/>
              <w:t>PCC INCOME 2019</w:t>
            </w:r>
          </w:p>
        </w:tc>
        <w:tc>
          <w:tcPr>
            <w:tcW w:w="1311" w:type="dxa"/>
            <w:gridSpan w:val="2"/>
          </w:tcPr>
          <w:p w14:paraId="3DC46416" w14:textId="77777777" w:rsidR="00516697" w:rsidRPr="00516697" w:rsidRDefault="00516697" w:rsidP="00516697">
            <w:pPr>
              <w:jc w:val="center"/>
              <w:rPr>
                <w:rFonts w:ascii="Arial Narrow" w:hAnsi="Arial Narrow"/>
                <w:b/>
                <w:bCs/>
                <w:color w:val="000000"/>
              </w:rPr>
            </w:pPr>
          </w:p>
        </w:tc>
        <w:tc>
          <w:tcPr>
            <w:tcW w:w="1311" w:type="dxa"/>
            <w:gridSpan w:val="2"/>
          </w:tcPr>
          <w:p w14:paraId="32407C15" w14:textId="77777777" w:rsidR="00516697" w:rsidRPr="00516697" w:rsidRDefault="00516697" w:rsidP="00516697">
            <w:pPr>
              <w:jc w:val="center"/>
              <w:rPr>
                <w:rFonts w:ascii="Arial Narrow" w:hAnsi="Arial Narrow"/>
                <w:b/>
                <w:bCs/>
                <w:color w:val="000000"/>
              </w:rPr>
            </w:pPr>
          </w:p>
        </w:tc>
        <w:tc>
          <w:tcPr>
            <w:tcW w:w="1311" w:type="dxa"/>
            <w:gridSpan w:val="3"/>
          </w:tcPr>
          <w:p w14:paraId="6EE4EE2B" w14:textId="77777777" w:rsidR="00516697" w:rsidRPr="00516697" w:rsidRDefault="00516697" w:rsidP="00516697">
            <w:pPr>
              <w:jc w:val="center"/>
              <w:rPr>
                <w:rFonts w:ascii="Arial Narrow" w:hAnsi="Arial Narrow"/>
                <w:b/>
                <w:bCs/>
                <w:color w:val="000000"/>
              </w:rPr>
            </w:pPr>
          </w:p>
        </w:tc>
        <w:tc>
          <w:tcPr>
            <w:tcW w:w="1312" w:type="dxa"/>
            <w:gridSpan w:val="2"/>
          </w:tcPr>
          <w:p w14:paraId="5F91DED5" w14:textId="77777777" w:rsidR="00516697" w:rsidRPr="00516697" w:rsidRDefault="00516697" w:rsidP="00516697">
            <w:pPr>
              <w:jc w:val="center"/>
              <w:rPr>
                <w:rFonts w:ascii="Arial Narrow" w:hAnsi="Arial Narrow"/>
              </w:rPr>
            </w:pPr>
          </w:p>
        </w:tc>
      </w:tr>
      <w:tr w:rsidR="00516697" w:rsidRPr="00516697" w14:paraId="4841BEC7" w14:textId="77777777" w:rsidTr="00516697">
        <w:tc>
          <w:tcPr>
            <w:tcW w:w="4248" w:type="dxa"/>
            <w:gridSpan w:val="2"/>
          </w:tcPr>
          <w:p w14:paraId="7BF89588" w14:textId="77777777" w:rsidR="00516697" w:rsidRPr="00516697" w:rsidRDefault="00516697" w:rsidP="00516697">
            <w:pPr>
              <w:autoSpaceDE w:val="0"/>
              <w:autoSpaceDN w:val="0"/>
              <w:adjustRightInd w:val="0"/>
              <w:rPr>
                <w:rFonts w:cstheme="minorHAnsi"/>
                <w:b/>
                <w:sz w:val="21"/>
                <w:szCs w:val="21"/>
              </w:rPr>
            </w:pPr>
            <w:r w:rsidRPr="00516697">
              <w:rPr>
                <w:rFonts w:cstheme="minorHAnsi"/>
                <w:b/>
                <w:sz w:val="21"/>
                <w:szCs w:val="21"/>
              </w:rPr>
              <w:t>Voluntary income</w:t>
            </w:r>
          </w:p>
        </w:tc>
        <w:tc>
          <w:tcPr>
            <w:tcW w:w="1311" w:type="dxa"/>
            <w:gridSpan w:val="2"/>
          </w:tcPr>
          <w:p w14:paraId="0A8D6C6F" w14:textId="77777777" w:rsidR="00516697" w:rsidRPr="00516697" w:rsidRDefault="00516697" w:rsidP="00516697">
            <w:pPr>
              <w:ind w:right="-113"/>
              <w:jc w:val="right"/>
              <w:rPr>
                <w:rFonts w:cstheme="minorHAnsi"/>
                <w:b/>
                <w:bCs/>
                <w:color w:val="000000"/>
                <w:sz w:val="21"/>
                <w:szCs w:val="21"/>
              </w:rPr>
            </w:pPr>
            <w:r w:rsidRPr="00516697">
              <w:rPr>
                <w:rFonts w:cstheme="minorHAnsi"/>
                <w:b/>
                <w:bCs/>
                <w:color w:val="000000"/>
                <w:sz w:val="21"/>
                <w:szCs w:val="21"/>
              </w:rPr>
              <w:t>Unrestricted</w:t>
            </w:r>
          </w:p>
        </w:tc>
        <w:tc>
          <w:tcPr>
            <w:tcW w:w="1311" w:type="dxa"/>
            <w:gridSpan w:val="2"/>
          </w:tcPr>
          <w:p w14:paraId="6E8592B2" w14:textId="77777777" w:rsidR="00516697" w:rsidRPr="00516697" w:rsidRDefault="00516697" w:rsidP="00516697">
            <w:pPr>
              <w:jc w:val="right"/>
              <w:rPr>
                <w:rFonts w:cstheme="minorHAnsi"/>
                <w:b/>
                <w:bCs/>
                <w:color w:val="000000"/>
                <w:sz w:val="21"/>
                <w:szCs w:val="21"/>
              </w:rPr>
            </w:pPr>
            <w:r w:rsidRPr="00516697">
              <w:rPr>
                <w:rFonts w:cstheme="minorHAnsi"/>
                <w:b/>
                <w:bCs/>
                <w:color w:val="000000"/>
                <w:sz w:val="21"/>
                <w:szCs w:val="21"/>
              </w:rPr>
              <w:t>Restricted</w:t>
            </w:r>
          </w:p>
        </w:tc>
        <w:tc>
          <w:tcPr>
            <w:tcW w:w="1311" w:type="dxa"/>
            <w:gridSpan w:val="3"/>
          </w:tcPr>
          <w:p w14:paraId="1559B598" w14:textId="77777777" w:rsidR="00516697" w:rsidRPr="00516697" w:rsidRDefault="00516697" w:rsidP="00516697">
            <w:pPr>
              <w:jc w:val="right"/>
              <w:rPr>
                <w:rFonts w:cstheme="minorHAnsi"/>
                <w:b/>
                <w:bCs/>
                <w:color w:val="000000"/>
                <w:sz w:val="21"/>
                <w:szCs w:val="21"/>
              </w:rPr>
            </w:pPr>
            <w:r w:rsidRPr="00516697">
              <w:rPr>
                <w:rFonts w:cstheme="minorHAnsi"/>
                <w:b/>
                <w:bCs/>
                <w:color w:val="000000"/>
                <w:sz w:val="21"/>
                <w:szCs w:val="21"/>
              </w:rPr>
              <w:t>2019 Total</w:t>
            </w:r>
          </w:p>
        </w:tc>
        <w:tc>
          <w:tcPr>
            <w:tcW w:w="1312" w:type="dxa"/>
            <w:gridSpan w:val="2"/>
          </w:tcPr>
          <w:p w14:paraId="2D9856AC" w14:textId="77777777" w:rsidR="00516697" w:rsidRPr="00516697" w:rsidRDefault="00516697" w:rsidP="00516697">
            <w:pPr>
              <w:jc w:val="right"/>
              <w:rPr>
                <w:rFonts w:cstheme="minorHAnsi"/>
                <w:sz w:val="21"/>
                <w:szCs w:val="21"/>
              </w:rPr>
            </w:pPr>
            <w:r w:rsidRPr="00516697">
              <w:rPr>
                <w:rFonts w:cstheme="minorHAnsi"/>
                <w:b/>
                <w:bCs/>
                <w:color w:val="000000"/>
                <w:sz w:val="21"/>
                <w:szCs w:val="21"/>
              </w:rPr>
              <w:t>2018 Total</w:t>
            </w:r>
          </w:p>
        </w:tc>
      </w:tr>
      <w:tr w:rsidR="00516697" w:rsidRPr="00516697" w14:paraId="7AE9ED23" w14:textId="77777777" w:rsidTr="00516697">
        <w:tc>
          <w:tcPr>
            <w:tcW w:w="4248" w:type="dxa"/>
            <w:gridSpan w:val="2"/>
          </w:tcPr>
          <w:p w14:paraId="1D40BE46"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Planned giving subject to Gift Aid</w:t>
            </w:r>
          </w:p>
        </w:tc>
        <w:tc>
          <w:tcPr>
            <w:tcW w:w="1311" w:type="dxa"/>
            <w:gridSpan w:val="2"/>
          </w:tcPr>
          <w:p w14:paraId="57D03F12" w14:textId="77777777" w:rsidR="00516697" w:rsidRPr="00516697" w:rsidRDefault="00516697" w:rsidP="00516697">
            <w:pPr>
              <w:ind w:right="113"/>
              <w:jc w:val="right"/>
            </w:pPr>
            <w:r w:rsidRPr="00516697">
              <w:t>78,597</w:t>
            </w:r>
          </w:p>
        </w:tc>
        <w:tc>
          <w:tcPr>
            <w:tcW w:w="1311" w:type="dxa"/>
            <w:gridSpan w:val="2"/>
          </w:tcPr>
          <w:p w14:paraId="6B1085DB" w14:textId="77777777" w:rsidR="00516697" w:rsidRPr="00516697" w:rsidRDefault="00516697" w:rsidP="00516697">
            <w:pPr>
              <w:ind w:right="284"/>
              <w:jc w:val="right"/>
            </w:pPr>
            <w:r w:rsidRPr="00516697">
              <w:t>-</w:t>
            </w:r>
          </w:p>
        </w:tc>
        <w:tc>
          <w:tcPr>
            <w:tcW w:w="1311" w:type="dxa"/>
            <w:gridSpan w:val="3"/>
          </w:tcPr>
          <w:p w14:paraId="73EC071C" w14:textId="77777777" w:rsidR="00516697" w:rsidRPr="00516697" w:rsidRDefault="00516697" w:rsidP="00516697">
            <w:pPr>
              <w:ind w:right="113"/>
              <w:jc w:val="right"/>
            </w:pPr>
            <w:r w:rsidRPr="00516697">
              <w:t>78,597</w:t>
            </w:r>
          </w:p>
        </w:tc>
        <w:tc>
          <w:tcPr>
            <w:tcW w:w="1312" w:type="dxa"/>
            <w:gridSpan w:val="2"/>
          </w:tcPr>
          <w:p w14:paraId="40D9B462" w14:textId="77777777" w:rsidR="00516697" w:rsidRPr="00516697" w:rsidRDefault="00516697" w:rsidP="00516697">
            <w:pPr>
              <w:ind w:right="113"/>
              <w:jc w:val="right"/>
            </w:pPr>
            <w:r w:rsidRPr="00516697">
              <w:t>70,159</w:t>
            </w:r>
          </w:p>
        </w:tc>
      </w:tr>
      <w:tr w:rsidR="00516697" w:rsidRPr="00516697" w14:paraId="498CC658" w14:textId="77777777" w:rsidTr="00516697">
        <w:tc>
          <w:tcPr>
            <w:tcW w:w="4248" w:type="dxa"/>
            <w:gridSpan w:val="2"/>
          </w:tcPr>
          <w:p w14:paraId="7B3B5A3D"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One-off gift aid donations </w:t>
            </w:r>
          </w:p>
        </w:tc>
        <w:tc>
          <w:tcPr>
            <w:tcW w:w="1311" w:type="dxa"/>
            <w:gridSpan w:val="2"/>
          </w:tcPr>
          <w:p w14:paraId="2F01C02F" w14:textId="77777777" w:rsidR="00516697" w:rsidRPr="00516697" w:rsidRDefault="00516697" w:rsidP="00516697">
            <w:pPr>
              <w:ind w:right="113"/>
              <w:jc w:val="right"/>
            </w:pPr>
            <w:r w:rsidRPr="00516697">
              <w:t>14,058</w:t>
            </w:r>
          </w:p>
        </w:tc>
        <w:tc>
          <w:tcPr>
            <w:tcW w:w="1311" w:type="dxa"/>
            <w:gridSpan w:val="2"/>
          </w:tcPr>
          <w:p w14:paraId="7136A5CF" w14:textId="77777777" w:rsidR="00516697" w:rsidRPr="00516697" w:rsidRDefault="00516697" w:rsidP="00516697">
            <w:pPr>
              <w:ind w:right="284"/>
              <w:jc w:val="right"/>
            </w:pPr>
            <w:r w:rsidRPr="00516697">
              <w:t>10,599</w:t>
            </w:r>
          </w:p>
        </w:tc>
        <w:tc>
          <w:tcPr>
            <w:tcW w:w="1311" w:type="dxa"/>
            <w:gridSpan w:val="3"/>
          </w:tcPr>
          <w:p w14:paraId="5883F520" w14:textId="77777777" w:rsidR="00516697" w:rsidRPr="00516697" w:rsidRDefault="00516697" w:rsidP="00516697">
            <w:pPr>
              <w:ind w:right="113"/>
              <w:jc w:val="right"/>
            </w:pPr>
            <w:r w:rsidRPr="00516697">
              <w:t>24,657</w:t>
            </w:r>
          </w:p>
        </w:tc>
        <w:tc>
          <w:tcPr>
            <w:tcW w:w="1312" w:type="dxa"/>
            <w:gridSpan w:val="2"/>
          </w:tcPr>
          <w:p w14:paraId="595FC170" w14:textId="77777777" w:rsidR="00516697" w:rsidRPr="00516697" w:rsidRDefault="00516697" w:rsidP="00516697">
            <w:pPr>
              <w:ind w:right="113"/>
              <w:jc w:val="right"/>
            </w:pPr>
            <w:r w:rsidRPr="00516697">
              <w:t>22,942</w:t>
            </w:r>
          </w:p>
        </w:tc>
      </w:tr>
      <w:tr w:rsidR="00516697" w:rsidRPr="00516697" w14:paraId="0BB2BA7D" w14:textId="77777777" w:rsidTr="00516697">
        <w:tc>
          <w:tcPr>
            <w:tcW w:w="4248" w:type="dxa"/>
            <w:gridSpan w:val="2"/>
          </w:tcPr>
          <w:p w14:paraId="38A203F2"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Gift Aid recoverable</w:t>
            </w:r>
          </w:p>
        </w:tc>
        <w:tc>
          <w:tcPr>
            <w:tcW w:w="1311" w:type="dxa"/>
            <w:gridSpan w:val="2"/>
          </w:tcPr>
          <w:p w14:paraId="3A7E3CEC" w14:textId="77777777" w:rsidR="00516697" w:rsidRPr="00516697" w:rsidRDefault="00516697" w:rsidP="00516697">
            <w:pPr>
              <w:ind w:right="113"/>
              <w:jc w:val="right"/>
            </w:pPr>
            <w:r w:rsidRPr="00516697">
              <w:t>23,164</w:t>
            </w:r>
          </w:p>
        </w:tc>
        <w:tc>
          <w:tcPr>
            <w:tcW w:w="1311" w:type="dxa"/>
            <w:gridSpan w:val="2"/>
          </w:tcPr>
          <w:p w14:paraId="17F3F3B1" w14:textId="77777777" w:rsidR="00516697" w:rsidRPr="00516697" w:rsidRDefault="00516697" w:rsidP="00516697">
            <w:pPr>
              <w:ind w:right="284"/>
              <w:jc w:val="right"/>
            </w:pPr>
            <w:r w:rsidRPr="00516697">
              <w:t>2,649</w:t>
            </w:r>
          </w:p>
        </w:tc>
        <w:tc>
          <w:tcPr>
            <w:tcW w:w="1311" w:type="dxa"/>
            <w:gridSpan w:val="3"/>
          </w:tcPr>
          <w:p w14:paraId="04D88B7F" w14:textId="77777777" w:rsidR="00516697" w:rsidRPr="00516697" w:rsidRDefault="00516697" w:rsidP="00516697">
            <w:pPr>
              <w:ind w:right="113"/>
              <w:jc w:val="right"/>
            </w:pPr>
            <w:r w:rsidRPr="00516697">
              <w:t>25,813</w:t>
            </w:r>
          </w:p>
        </w:tc>
        <w:tc>
          <w:tcPr>
            <w:tcW w:w="1312" w:type="dxa"/>
            <w:gridSpan w:val="2"/>
          </w:tcPr>
          <w:p w14:paraId="026C317A" w14:textId="77777777" w:rsidR="00516697" w:rsidRPr="00516697" w:rsidRDefault="00516697" w:rsidP="00516697">
            <w:pPr>
              <w:ind w:right="113"/>
              <w:jc w:val="right"/>
            </w:pPr>
            <w:r w:rsidRPr="00516697">
              <w:t>23,276</w:t>
            </w:r>
          </w:p>
        </w:tc>
      </w:tr>
      <w:tr w:rsidR="00516697" w:rsidRPr="00516697" w14:paraId="41C0941A" w14:textId="77777777" w:rsidTr="00516697">
        <w:tc>
          <w:tcPr>
            <w:tcW w:w="4248" w:type="dxa"/>
            <w:gridSpan w:val="2"/>
          </w:tcPr>
          <w:p w14:paraId="62A9047C"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Planned giving not subject to Gift Aid</w:t>
            </w:r>
          </w:p>
        </w:tc>
        <w:tc>
          <w:tcPr>
            <w:tcW w:w="1311" w:type="dxa"/>
            <w:gridSpan w:val="2"/>
          </w:tcPr>
          <w:p w14:paraId="091DE6ED" w14:textId="77777777" w:rsidR="00516697" w:rsidRPr="00516697" w:rsidRDefault="00516697" w:rsidP="00516697">
            <w:pPr>
              <w:ind w:right="113"/>
              <w:jc w:val="right"/>
            </w:pPr>
            <w:r w:rsidRPr="00516697">
              <w:t>2,344</w:t>
            </w:r>
          </w:p>
        </w:tc>
        <w:tc>
          <w:tcPr>
            <w:tcW w:w="1311" w:type="dxa"/>
            <w:gridSpan w:val="2"/>
          </w:tcPr>
          <w:p w14:paraId="5B30CD24" w14:textId="77777777" w:rsidR="00516697" w:rsidRPr="00516697" w:rsidRDefault="00516697" w:rsidP="00516697">
            <w:pPr>
              <w:ind w:right="284"/>
              <w:jc w:val="right"/>
            </w:pPr>
            <w:r w:rsidRPr="00516697">
              <w:t>-</w:t>
            </w:r>
          </w:p>
        </w:tc>
        <w:tc>
          <w:tcPr>
            <w:tcW w:w="1311" w:type="dxa"/>
            <w:gridSpan w:val="3"/>
          </w:tcPr>
          <w:p w14:paraId="7A3ABD02" w14:textId="77777777" w:rsidR="00516697" w:rsidRPr="00516697" w:rsidRDefault="00516697" w:rsidP="00516697">
            <w:pPr>
              <w:ind w:right="113"/>
              <w:jc w:val="right"/>
            </w:pPr>
            <w:r w:rsidRPr="00516697">
              <w:t>2,344</w:t>
            </w:r>
          </w:p>
        </w:tc>
        <w:tc>
          <w:tcPr>
            <w:tcW w:w="1312" w:type="dxa"/>
            <w:gridSpan w:val="2"/>
          </w:tcPr>
          <w:p w14:paraId="3A71FB40" w14:textId="77777777" w:rsidR="00516697" w:rsidRPr="00516697" w:rsidRDefault="00516697" w:rsidP="00516697">
            <w:pPr>
              <w:ind w:right="113"/>
              <w:jc w:val="right"/>
            </w:pPr>
            <w:r w:rsidRPr="00516697">
              <w:t>2,391</w:t>
            </w:r>
          </w:p>
        </w:tc>
      </w:tr>
      <w:tr w:rsidR="00516697" w:rsidRPr="00516697" w14:paraId="2CB041C8" w14:textId="77777777" w:rsidTr="00516697">
        <w:tc>
          <w:tcPr>
            <w:tcW w:w="4248" w:type="dxa"/>
            <w:gridSpan w:val="2"/>
          </w:tcPr>
          <w:p w14:paraId="13FE78B9"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Candle donations</w:t>
            </w:r>
          </w:p>
        </w:tc>
        <w:tc>
          <w:tcPr>
            <w:tcW w:w="1311" w:type="dxa"/>
            <w:gridSpan w:val="2"/>
          </w:tcPr>
          <w:p w14:paraId="246A0B6E" w14:textId="77777777" w:rsidR="00516697" w:rsidRPr="00516697" w:rsidRDefault="00516697" w:rsidP="00516697">
            <w:pPr>
              <w:ind w:right="113"/>
              <w:jc w:val="right"/>
            </w:pPr>
            <w:r w:rsidRPr="00516697">
              <w:t>1,147</w:t>
            </w:r>
          </w:p>
        </w:tc>
        <w:tc>
          <w:tcPr>
            <w:tcW w:w="1311" w:type="dxa"/>
            <w:gridSpan w:val="2"/>
          </w:tcPr>
          <w:p w14:paraId="1345339C" w14:textId="77777777" w:rsidR="00516697" w:rsidRPr="00516697" w:rsidRDefault="00516697" w:rsidP="00516697">
            <w:pPr>
              <w:ind w:right="284"/>
              <w:jc w:val="right"/>
            </w:pPr>
            <w:r w:rsidRPr="00516697">
              <w:t>-</w:t>
            </w:r>
          </w:p>
        </w:tc>
        <w:tc>
          <w:tcPr>
            <w:tcW w:w="1311" w:type="dxa"/>
            <w:gridSpan w:val="3"/>
          </w:tcPr>
          <w:p w14:paraId="60D9A76F" w14:textId="77777777" w:rsidR="00516697" w:rsidRPr="00516697" w:rsidRDefault="00516697" w:rsidP="00516697">
            <w:pPr>
              <w:ind w:right="113"/>
              <w:jc w:val="right"/>
            </w:pPr>
            <w:r w:rsidRPr="00516697">
              <w:t>1,147</w:t>
            </w:r>
          </w:p>
        </w:tc>
        <w:tc>
          <w:tcPr>
            <w:tcW w:w="1312" w:type="dxa"/>
            <w:gridSpan w:val="2"/>
          </w:tcPr>
          <w:p w14:paraId="18F93D45" w14:textId="77777777" w:rsidR="00516697" w:rsidRPr="00516697" w:rsidRDefault="00516697" w:rsidP="00516697">
            <w:pPr>
              <w:ind w:right="113"/>
              <w:jc w:val="right"/>
            </w:pPr>
            <w:r w:rsidRPr="00516697">
              <w:t>1,290</w:t>
            </w:r>
          </w:p>
        </w:tc>
      </w:tr>
      <w:tr w:rsidR="00516697" w:rsidRPr="00516697" w14:paraId="2FDB9BBA" w14:textId="77777777" w:rsidTr="00516697">
        <w:tc>
          <w:tcPr>
            <w:tcW w:w="4248" w:type="dxa"/>
            <w:gridSpan w:val="2"/>
          </w:tcPr>
          <w:p w14:paraId="00D8549A"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Other donations not subject to Gift Aid</w:t>
            </w:r>
          </w:p>
        </w:tc>
        <w:tc>
          <w:tcPr>
            <w:tcW w:w="1311" w:type="dxa"/>
            <w:gridSpan w:val="2"/>
          </w:tcPr>
          <w:p w14:paraId="06323B3E" w14:textId="77777777" w:rsidR="00516697" w:rsidRPr="00516697" w:rsidRDefault="00516697" w:rsidP="00516697">
            <w:pPr>
              <w:ind w:right="113"/>
              <w:jc w:val="right"/>
            </w:pPr>
            <w:r w:rsidRPr="00516697">
              <w:t>20,513</w:t>
            </w:r>
          </w:p>
        </w:tc>
        <w:tc>
          <w:tcPr>
            <w:tcW w:w="1311" w:type="dxa"/>
            <w:gridSpan w:val="2"/>
          </w:tcPr>
          <w:p w14:paraId="50175BD7" w14:textId="77777777" w:rsidR="00516697" w:rsidRPr="00516697" w:rsidRDefault="00516697" w:rsidP="00516697">
            <w:pPr>
              <w:ind w:right="284"/>
              <w:jc w:val="right"/>
            </w:pPr>
            <w:r w:rsidRPr="00516697">
              <w:t>2,702</w:t>
            </w:r>
          </w:p>
        </w:tc>
        <w:tc>
          <w:tcPr>
            <w:tcW w:w="1311" w:type="dxa"/>
            <w:gridSpan w:val="3"/>
          </w:tcPr>
          <w:p w14:paraId="2B2B33C9" w14:textId="77777777" w:rsidR="00516697" w:rsidRPr="00516697" w:rsidRDefault="00516697" w:rsidP="00516697">
            <w:pPr>
              <w:ind w:right="113"/>
              <w:jc w:val="right"/>
            </w:pPr>
            <w:r w:rsidRPr="00516697">
              <w:t>23,215</w:t>
            </w:r>
          </w:p>
        </w:tc>
        <w:tc>
          <w:tcPr>
            <w:tcW w:w="1312" w:type="dxa"/>
            <w:gridSpan w:val="2"/>
          </w:tcPr>
          <w:p w14:paraId="336E7718" w14:textId="77777777" w:rsidR="00516697" w:rsidRPr="00516697" w:rsidRDefault="00516697" w:rsidP="00516697">
            <w:pPr>
              <w:ind w:right="113"/>
              <w:jc w:val="right"/>
            </w:pPr>
            <w:r w:rsidRPr="00516697">
              <w:t>81,948</w:t>
            </w:r>
          </w:p>
        </w:tc>
      </w:tr>
      <w:tr w:rsidR="00516697" w:rsidRPr="00516697" w14:paraId="074B8674" w14:textId="77777777" w:rsidTr="00516697">
        <w:tc>
          <w:tcPr>
            <w:tcW w:w="4248" w:type="dxa"/>
            <w:gridSpan w:val="2"/>
          </w:tcPr>
          <w:p w14:paraId="16F1F767"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Collections at services</w:t>
            </w:r>
          </w:p>
        </w:tc>
        <w:tc>
          <w:tcPr>
            <w:tcW w:w="1311" w:type="dxa"/>
            <w:gridSpan w:val="2"/>
          </w:tcPr>
          <w:p w14:paraId="5BACF32C" w14:textId="77777777" w:rsidR="00516697" w:rsidRPr="00516697" w:rsidRDefault="00516697" w:rsidP="00516697">
            <w:pPr>
              <w:ind w:right="113"/>
              <w:jc w:val="right"/>
            </w:pPr>
            <w:r w:rsidRPr="00516697">
              <w:t>8,773</w:t>
            </w:r>
          </w:p>
        </w:tc>
        <w:tc>
          <w:tcPr>
            <w:tcW w:w="1311" w:type="dxa"/>
            <w:gridSpan w:val="2"/>
          </w:tcPr>
          <w:p w14:paraId="14F9C723" w14:textId="77777777" w:rsidR="00516697" w:rsidRPr="00516697" w:rsidRDefault="00516697" w:rsidP="00516697">
            <w:pPr>
              <w:ind w:right="284"/>
              <w:jc w:val="right"/>
            </w:pPr>
            <w:r w:rsidRPr="00516697">
              <w:t>-</w:t>
            </w:r>
          </w:p>
        </w:tc>
        <w:tc>
          <w:tcPr>
            <w:tcW w:w="1311" w:type="dxa"/>
            <w:gridSpan w:val="3"/>
          </w:tcPr>
          <w:p w14:paraId="4D594F9F" w14:textId="77777777" w:rsidR="00516697" w:rsidRPr="00516697" w:rsidRDefault="00516697" w:rsidP="00516697">
            <w:pPr>
              <w:ind w:right="113"/>
              <w:jc w:val="right"/>
            </w:pPr>
            <w:r w:rsidRPr="00516697">
              <w:t>8,773</w:t>
            </w:r>
          </w:p>
        </w:tc>
        <w:tc>
          <w:tcPr>
            <w:tcW w:w="1312" w:type="dxa"/>
            <w:gridSpan w:val="2"/>
          </w:tcPr>
          <w:p w14:paraId="765072A8" w14:textId="77777777" w:rsidR="00516697" w:rsidRPr="00516697" w:rsidRDefault="00516697" w:rsidP="00516697">
            <w:pPr>
              <w:ind w:right="113"/>
              <w:jc w:val="right"/>
            </w:pPr>
            <w:r w:rsidRPr="00516697">
              <w:t>8,792</w:t>
            </w:r>
          </w:p>
        </w:tc>
      </w:tr>
      <w:tr w:rsidR="00516697" w:rsidRPr="00516697" w14:paraId="4C184DD1" w14:textId="77777777" w:rsidTr="00516697">
        <w:tc>
          <w:tcPr>
            <w:tcW w:w="4248" w:type="dxa"/>
            <w:gridSpan w:val="2"/>
          </w:tcPr>
          <w:p w14:paraId="7771C782"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Grants from Trusts</w:t>
            </w:r>
          </w:p>
        </w:tc>
        <w:tc>
          <w:tcPr>
            <w:tcW w:w="1311" w:type="dxa"/>
            <w:gridSpan w:val="2"/>
          </w:tcPr>
          <w:p w14:paraId="62FFCF58" w14:textId="77777777" w:rsidR="00516697" w:rsidRPr="00516697" w:rsidRDefault="00516697" w:rsidP="00516697">
            <w:pPr>
              <w:ind w:right="113"/>
              <w:jc w:val="right"/>
            </w:pPr>
            <w:r w:rsidRPr="00516697">
              <w:t>49,603</w:t>
            </w:r>
          </w:p>
        </w:tc>
        <w:tc>
          <w:tcPr>
            <w:tcW w:w="1311" w:type="dxa"/>
            <w:gridSpan w:val="2"/>
          </w:tcPr>
          <w:p w14:paraId="0AC24C65" w14:textId="77777777" w:rsidR="00516697" w:rsidRPr="00516697" w:rsidRDefault="00516697" w:rsidP="00516697">
            <w:pPr>
              <w:ind w:right="284"/>
              <w:jc w:val="right"/>
            </w:pPr>
            <w:r w:rsidRPr="00516697">
              <w:t>-</w:t>
            </w:r>
          </w:p>
        </w:tc>
        <w:tc>
          <w:tcPr>
            <w:tcW w:w="1311" w:type="dxa"/>
            <w:gridSpan w:val="3"/>
          </w:tcPr>
          <w:p w14:paraId="5AF987F8" w14:textId="77777777" w:rsidR="00516697" w:rsidRPr="00516697" w:rsidRDefault="00516697" w:rsidP="00516697">
            <w:pPr>
              <w:ind w:right="113"/>
              <w:jc w:val="right"/>
            </w:pPr>
            <w:r w:rsidRPr="00516697">
              <w:t>49,603</w:t>
            </w:r>
          </w:p>
        </w:tc>
        <w:tc>
          <w:tcPr>
            <w:tcW w:w="1312" w:type="dxa"/>
            <w:gridSpan w:val="2"/>
          </w:tcPr>
          <w:p w14:paraId="31E227A9" w14:textId="77777777" w:rsidR="00516697" w:rsidRPr="00516697" w:rsidRDefault="00516697" w:rsidP="00516697">
            <w:pPr>
              <w:ind w:right="113"/>
              <w:jc w:val="right"/>
            </w:pPr>
            <w:r w:rsidRPr="00516697">
              <w:t>12,512</w:t>
            </w:r>
          </w:p>
        </w:tc>
      </w:tr>
      <w:tr w:rsidR="00516697" w:rsidRPr="00516697" w14:paraId="34CC10A3" w14:textId="77777777" w:rsidTr="00516697">
        <w:tc>
          <w:tcPr>
            <w:tcW w:w="4248" w:type="dxa"/>
            <w:gridSpan w:val="2"/>
          </w:tcPr>
          <w:p w14:paraId="5B6E3972"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GASDS top up payments</w:t>
            </w:r>
          </w:p>
        </w:tc>
        <w:tc>
          <w:tcPr>
            <w:tcW w:w="1311" w:type="dxa"/>
            <w:gridSpan w:val="2"/>
          </w:tcPr>
          <w:p w14:paraId="2E9EA12F" w14:textId="77777777" w:rsidR="00516697" w:rsidRPr="00516697" w:rsidRDefault="00516697" w:rsidP="00516697">
            <w:pPr>
              <w:ind w:right="113"/>
              <w:jc w:val="right"/>
            </w:pPr>
            <w:r w:rsidRPr="00516697">
              <w:t>1,879</w:t>
            </w:r>
          </w:p>
        </w:tc>
        <w:tc>
          <w:tcPr>
            <w:tcW w:w="1311" w:type="dxa"/>
            <w:gridSpan w:val="2"/>
          </w:tcPr>
          <w:p w14:paraId="169A4897" w14:textId="77777777" w:rsidR="00516697" w:rsidRPr="00516697" w:rsidRDefault="00516697" w:rsidP="00516697">
            <w:pPr>
              <w:ind w:right="284"/>
              <w:jc w:val="right"/>
            </w:pPr>
            <w:r w:rsidRPr="00516697">
              <w:t>316</w:t>
            </w:r>
          </w:p>
        </w:tc>
        <w:tc>
          <w:tcPr>
            <w:tcW w:w="1311" w:type="dxa"/>
            <w:gridSpan w:val="3"/>
          </w:tcPr>
          <w:p w14:paraId="37DF8B65" w14:textId="77777777" w:rsidR="00516697" w:rsidRPr="00516697" w:rsidRDefault="00516697" w:rsidP="00516697">
            <w:pPr>
              <w:ind w:right="113"/>
              <w:jc w:val="right"/>
            </w:pPr>
            <w:r w:rsidRPr="00516697">
              <w:t>2,195</w:t>
            </w:r>
          </w:p>
        </w:tc>
        <w:tc>
          <w:tcPr>
            <w:tcW w:w="1312" w:type="dxa"/>
            <w:gridSpan w:val="2"/>
          </w:tcPr>
          <w:p w14:paraId="15F3608F" w14:textId="77777777" w:rsidR="00516697" w:rsidRPr="00516697" w:rsidRDefault="00516697" w:rsidP="00516697">
            <w:pPr>
              <w:ind w:right="113"/>
              <w:jc w:val="right"/>
            </w:pPr>
            <w:r w:rsidRPr="00516697">
              <w:t>1,805</w:t>
            </w:r>
          </w:p>
        </w:tc>
      </w:tr>
      <w:tr w:rsidR="00516697" w:rsidRPr="00516697" w14:paraId="47FD1B3F" w14:textId="77777777" w:rsidTr="00516697">
        <w:tc>
          <w:tcPr>
            <w:tcW w:w="4248" w:type="dxa"/>
            <w:gridSpan w:val="2"/>
          </w:tcPr>
          <w:p w14:paraId="13A70A05" w14:textId="77777777" w:rsidR="00516697" w:rsidRPr="00516697" w:rsidRDefault="00516697" w:rsidP="00516697">
            <w:pPr>
              <w:rPr>
                <w:rFonts w:cstheme="minorHAnsi"/>
                <w:sz w:val="21"/>
                <w:szCs w:val="21"/>
              </w:rPr>
            </w:pPr>
            <w:r w:rsidRPr="00516697">
              <w:rPr>
                <w:rFonts w:cstheme="minorHAnsi"/>
                <w:sz w:val="21"/>
                <w:szCs w:val="21"/>
              </w:rPr>
              <w:t xml:space="preserve">Bequests </w:t>
            </w:r>
          </w:p>
        </w:tc>
        <w:tc>
          <w:tcPr>
            <w:tcW w:w="1311" w:type="dxa"/>
            <w:gridSpan w:val="2"/>
          </w:tcPr>
          <w:p w14:paraId="0A381C44" w14:textId="77777777" w:rsidR="00516697" w:rsidRPr="00516697" w:rsidRDefault="00516697" w:rsidP="00516697">
            <w:pPr>
              <w:ind w:right="113"/>
              <w:jc w:val="right"/>
            </w:pPr>
            <w:r w:rsidRPr="00516697">
              <w:t>-</w:t>
            </w:r>
          </w:p>
        </w:tc>
        <w:tc>
          <w:tcPr>
            <w:tcW w:w="1311" w:type="dxa"/>
            <w:gridSpan w:val="2"/>
          </w:tcPr>
          <w:p w14:paraId="25A103E4" w14:textId="77777777" w:rsidR="00516697" w:rsidRPr="00516697" w:rsidRDefault="00516697" w:rsidP="00516697">
            <w:pPr>
              <w:ind w:right="284"/>
              <w:jc w:val="right"/>
            </w:pPr>
            <w:r w:rsidRPr="00516697">
              <w:t>27,506</w:t>
            </w:r>
          </w:p>
        </w:tc>
        <w:tc>
          <w:tcPr>
            <w:tcW w:w="1311" w:type="dxa"/>
            <w:gridSpan w:val="3"/>
          </w:tcPr>
          <w:p w14:paraId="2D1F1B98" w14:textId="77777777" w:rsidR="00516697" w:rsidRPr="00516697" w:rsidRDefault="00516697" w:rsidP="00516697">
            <w:pPr>
              <w:ind w:right="113"/>
              <w:jc w:val="right"/>
            </w:pPr>
            <w:r w:rsidRPr="00516697">
              <w:t>27,506</w:t>
            </w:r>
          </w:p>
        </w:tc>
        <w:tc>
          <w:tcPr>
            <w:tcW w:w="1312" w:type="dxa"/>
            <w:gridSpan w:val="2"/>
          </w:tcPr>
          <w:p w14:paraId="1D7260ED" w14:textId="77777777" w:rsidR="00516697" w:rsidRPr="00516697" w:rsidRDefault="00516697" w:rsidP="00516697">
            <w:pPr>
              <w:ind w:right="113"/>
              <w:jc w:val="right"/>
            </w:pPr>
            <w:r w:rsidRPr="00516697">
              <w:t>25,000</w:t>
            </w:r>
          </w:p>
        </w:tc>
      </w:tr>
      <w:tr w:rsidR="00516697" w:rsidRPr="00516697" w14:paraId="49098D2C" w14:textId="77777777" w:rsidTr="00516697">
        <w:tc>
          <w:tcPr>
            <w:tcW w:w="4248" w:type="dxa"/>
            <w:gridSpan w:val="2"/>
          </w:tcPr>
          <w:p w14:paraId="540B0DBC" w14:textId="77777777" w:rsidR="00516697" w:rsidRPr="00516697" w:rsidRDefault="00516697" w:rsidP="00516697">
            <w:pPr>
              <w:spacing w:after="80"/>
              <w:rPr>
                <w:rFonts w:cstheme="minorHAnsi"/>
                <w:sz w:val="21"/>
                <w:szCs w:val="21"/>
              </w:rPr>
            </w:pPr>
            <w:r w:rsidRPr="00516697">
              <w:rPr>
                <w:rFonts w:cstheme="minorHAnsi"/>
                <w:b/>
                <w:sz w:val="21"/>
                <w:szCs w:val="21"/>
              </w:rPr>
              <w:t>Sub total</w:t>
            </w:r>
          </w:p>
        </w:tc>
        <w:tc>
          <w:tcPr>
            <w:tcW w:w="1311" w:type="dxa"/>
            <w:gridSpan w:val="2"/>
          </w:tcPr>
          <w:p w14:paraId="471ADAEF" w14:textId="77777777" w:rsidR="00516697" w:rsidRPr="00516697" w:rsidRDefault="00516697" w:rsidP="00516697">
            <w:pPr>
              <w:ind w:right="113"/>
              <w:jc w:val="right"/>
              <w:rPr>
                <w:b/>
              </w:rPr>
            </w:pPr>
            <w:r w:rsidRPr="00516697">
              <w:rPr>
                <w:b/>
              </w:rPr>
              <w:t>200,078</w:t>
            </w:r>
          </w:p>
        </w:tc>
        <w:tc>
          <w:tcPr>
            <w:tcW w:w="1311" w:type="dxa"/>
            <w:gridSpan w:val="2"/>
          </w:tcPr>
          <w:p w14:paraId="6C4DE368" w14:textId="77777777" w:rsidR="00516697" w:rsidRPr="00516697" w:rsidRDefault="00516697" w:rsidP="00516697">
            <w:pPr>
              <w:ind w:right="284"/>
              <w:jc w:val="right"/>
              <w:rPr>
                <w:b/>
              </w:rPr>
            </w:pPr>
            <w:r w:rsidRPr="00516697">
              <w:rPr>
                <w:b/>
              </w:rPr>
              <w:t>43,772</w:t>
            </w:r>
          </w:p>
        </w:tc>
        <w:tc>
          <w:tcPr>
            <w:tcW w:w="1311" w:type="dxa"/>
            <w:gridSpan w:val="3"/>
          </w:tcPr>
          <w:p w14:paraId="0319EBCB" w14:textId="77777777" w:rsidR="00516697" w:rsidRPr="00516697" w:rsidRDefault="00516697" w:rsidP="00516697">
            <w:pPr>
              <w:ind w:right="113"/>
              <w:jc w:val="right"/>
              <w:rPr>
                <w:b/>
              </w:rPr>
            </w:pPr>
            <w:r w:rsidRPr="00516697">
              <w:rPr>
                <w:b/>
              </w:rPr>
              <w:t>243,850</w:t>
            </w:r>
          </w:p>
        </w:tc>
        <w:tc>
          <w:tcPr>
            <w:tcW w:w="1312" w:type="dxa"/>
            <w:gridSpan w:val="2"/>
          </w:tcPr>
          <w:p w14:paraId="14778A83" w14:textId="77777777" w:rsidR="00516697" w:rsidRPr="00516697" w:rsidRDefault="00516697" w:rsidP="00516697">
            <w:pPr>
              <w:ind w:right="113"/>
              <w:jc w:val="right"/>
              <w:rPr>
                <w:b/>
              </w:rPr>
            </w:pPr>
            <w:r w:rsidRPr="00516697">
              <w:rPr>
                <w:b/>
              </w:rPr>
              <w:t>250,115</w:t>
            </w:r>
          </w:p>
        </w:tc>
      </w:tr>
      <w:tr w:rsidR="00516697" w:rsidRPr="00516697" w14:paraId="6A6AF687" w14:textId="77777777" w:rsidTr="00516697">
        <w:tc>
          <w:tcPr>
            <w:tcW w:w="4248" w:type="dxa"/>
            <w:gridSpan w:val="2"/>
          </w:tcPr>
          <w:p w14:paraId="0E79A9B4" w14:textId="77777777" w:rsidR="00516697" w:rsidRPr="00516697" w:rsidRDefault="00516697" w:rsidP="00516697">
            <w:pPr>
              <w:autoSpaceDE w:val="0"/>
              <w:autoSpaceDN w:val="0"/>
              <w:adjustRightInd w:val="0"/>
              <w:rPr>
                <w:rFonts w:cstheme="minorHAnsi"/>
                <w:sz w:val="21"/>
                <w:szCs w:val="21"/>
              </w:rPr>
            </w:pPr>
            <w:r w:rsidRPr="00516697">
              <w:rPr>
                <w:rFonts w:cstheme="minorHAnsi"/>
                <w:b/>
                <w:bCs/>
                <w:sz w:val="21"/>
                <w:szCs w:val="21"/>
              </w:rPr>
              <w:t>Activities for generating funds</w:t>
            </w:r>
          </w:p>
        </w:tc>
        <w:tc>
          <w:tcPr>
            <w:tcW w:w="1311" w:type="dxa"/>
            <w:gridSpan w:val="2"/>
          </w:tcPr>
          <w:p w14:paraId="6C701443" w14:textId="77777777" w:rsidR="00516697" w:rsidRPr="00516697" w:rsidRDefault="00516697" w:rsidP="00516697">
            <w:pPr>
              <w:ind w:right="113"/>
              <w:jc w:val="right"/>
              <w:rPr>
                <w:rFonts w:cstheme="minorHAnsi"/>
                <w:sz w:val="21"/>
                <w:szCs w:val="21"/>
              </w:rPr>
            </w:pPr>
          </w:p>
        </w:tc>
        <w:tc>
          <w:tcPr>
            <w:tcW w:w="1311" w:type="dxa"/>
            <w:gridSpan w:val="2"/>
          </w:tcPr>
          <w:p w14:paraId="22C63F2F" w14:textId="77777777" w:rsidR="00516697" w:rsidRPr="00516697" w:rsidRDefault="00516697" w:rsidP="00516697">
            <w:pPr>
              <w:ind w:right="284"/>
              <w:jc w:val="right"/>
              <w:rPr>
                <w:rFonts w:cstheme="minorHAnsi"/>
                <w:sz w:val="21"/>
                <w:szCs w:val="21"/>
              </w:rPr>
            </w:pPr>
          </w:p>
        </w:tc>
        <w:tc>
          <w:tcPr>
            <w:tcW w:w="1311" w:type="dxa"/>
            <w:gridSpan w:val="3"/>
          </w:tcPr>
          <w:p w14:paraId="2A72B6D5" w14:textId="77777777" w:rsidR="00516697" w:rsidRPr="00516697" w:rsidRDefault="00516697" w:rsidP="00516697">
            <w:pPr>
              <w:ind w:right="284"/>
              <w:jc w:val="right"/>
              <w:rPr>
                <w:rFonts w:cstheme="minorHAnsi"/>
                <w:sz w:val="21"/>
                <w:szCs w:val="21"/>
              </w:rPr>
            </w:pPr>
          </w:p>
        </w:tc>
        <w:tc>
          <w:tcPr>
            <w:tcW w:w="1312" w:type="dxa"/>
            <w:gridSpan w:val="2"/>
          </w:tcPr>
          <w:p w14:paraId="0DDCCB2B" w14:textId="77777777" w:rsidR="00516697" w:rsidRPr="00516697" w:rsidRDefault="00516697" w:rsidP="00516697">
            <w:pPr>
              <w:ind w:right="284"/>
              <w:jc w:val="right"/>
              <w:rPr>
                <w:rFonts w:cstheme="minorHAnsi"/>
                <w:sz w:val="21"/>
                <w:szCs w:val="21"/>
              </w:rPr>
            </w:pPr>
          </w:p>
        </w:tc>
      </w:tr>
      <w:tr w:rsidR="00516697" w:rsidRPr="00516697" w14:paraId="79121876" w14:textId="77777777" w:rsidTr="00516697">
        <w:tc>
          <w:tcPr>
            <w:tcW w:w="4248" w:type="dxa"/>
            <w:gridSpan w:val="2"/>
          </w:tcPr>
          <w:p w14:paraId="248084F1"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Bookstall </w:t>
            </w:r>
          </w:p>
        </w:tc>
        <w:tc>
          <w:tcPr>
            <w:tcW w:w="1311" w:type="dxa"/>
            <w:gridSpan w:val="2"/>
          </w:tcPr>
          <w:p w14:paraId="7178DA9A" w14:textId="77777777" w:rsidR="00516697" w:rsidRPr="00516697" w:rsidRDefault="00516697" w:rsidP="00516697">
            <w:pPr>
              <w:ind w:right="113"/>
              <w:jc w:val="right"/>
            </w:pPr>
            <w:r w:rsidRPr="00516697">
              <w:t>335</w:t>
            </w:r>
          </w:p>
        </w:tc>
        <w:tc>
          <w:tcPr>
            <w:tcW w:w="1311" w:type="dxa"/>
            <w:gridSpan w:val="2"/>
          </w:tcPr>
          <w:p w14:paraId="446749F8" w14:textId="77777777" w:rsidR="00516697" w:rsidRPr="00516697" w:rsidRDefault="00516697" w:rsidP="00516697">
            <w:pPr>
              <w:ind w:right="284"/>
              <w:jc w:val="right"/>
            </w:pPr>
            <w:r w:rsidRPr="00516697">
              <w:t>135</w:t>
            </w:r>
          </w:p>
        </w:tc>
        <w:tc>
          <w:tcPr>
            <w:tcW w:w="1311" w:type="dxa"/>
            <w:gridSpan w:val="3"/>
          </w:tcPr>
          <w:p w14:paraId="498D8B08" w14:textId="77777777" w:rsidR="00516697" w:rsidRPr="00516697" w:rsidRDefault="00516697" w:rsidP="00516697">
            <w:pPr>
              <w:ind w:right="113"/>
              <w:jc w:val="right"/>
            </w:pPr>
            <w:r w:rsidRPr="00516697">
              <w:t>470</w:t>
            </w:r>
          </w:p>
        </w:tc>
        <w:tc>
          <w:tcPr>
            <w:tcW w:w="1312" w:type="dxa"/>
            <w:gridSpan w:val="2"/>
          </w:tcPr>
          <w:p w14:paraId="561B86E0" w14:textId="77777777" w:rsidR="00516697" w:rsidRPr="00516697" w:rsidRDefault="00516697" w:rsidP="00516697">
            <w:pPr>
              <w:ind w:right="113"/>
              <w:jc w:val="right"/>
            </w:pPr>
            <w:r w:rsidRPr="00516697">
              <w:t>791</w:t>
            </w:r>
          </w:p>
        </w:tc>
      </w:tr>
      <w:tr w:rsidR="00516697" w:rsidRPr="00516697" w14:paraId="51D7AD12" w14:textId="77777777" w:rsidTr="00516697">
        <w:tc>
          <w:tcPr>
            <w:tcW w:w="4248" w:type="dxa"/>
            <w:gridSpan w:val="2"/>
          </w:tcPr>
          <w:p w14:paraId="464165F2"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Church lettings </w:t>
            </w:r>
          </w:p>
        </w:tc>
        <w:tc>
          <w:tcPr>
            <w:tcW w:w="1311" w:type="dxa"/>
            <w:gridSpan w:val="2"/>
          </w:tcPr>
          <w:p w14:paraId="55F0D126" w14:textId="77777777" w:rsidR="00516697" w:rsidRPr="00516697" w:rsidRDefault="00516697" w:rsidP="00516697">
            <w:pPr>
              <w:ind w:right="113"/>
              <w:jc w:val="right"/>
            </w:pPr>
            <w:r w:rsidRPr="00516697">
              <w:t>21,748</w:t>
            </w:r>
          </w:p>
        </w:tc>
        <w:tc>
          <w:tcPr>
            <w:tcW w:w="1311" w:type="dxa"/>
            <w:gridSpan w:val="2"/>
          </w:tcPr>
          <w:p w14:paraId="12948FA6" w14:textId="77777777" w:rsidR="00516697" w:rsidRPr="00516697" w:rsidRDefault="00516697" w:rsidP="00516697">
            <w:pPr>
              <w:ind w:right="284"/>
              <w:jc w:val="right"/>
            </w:pPr>
            <w:r w:rsidRPr="00516697">
              <w:t>-</w:t>
            </w:r>
          </w:p>
        </w:tc>
        <w:tc>
          <w:tcPr>
            <w:tcW w:w="1311" w:type="dxa"/>
            <w:gridSpan w:val="3"/>
          </w:tcPr>
          <w:p w14:paraId="68579BE8" w14:textId="77777777" w:rsidR="00516697" w:rsidRPr="00516697" w:rsidRDefault="00516697" w:rsidP="00516697">
            <w:pPr>
              <w:ind w:right="113"/>
              <w:jc w:val="right"/>
            </w:pPr>
            <w:r w:rsidRPr="00516697">
              <w:t>21,748</w:t>
            </w:r>
          </w:p>
        </w:tc>
        <w:tc>
          <w:tcPr>
            <w:tcW w:w="1312" w:type="dxa"/>
            <w:gridSpan w:val="2"/>
          </w:tcPr>
          <w:p w14:paraId="040513DD" w14:textId="77777777" w:rsidR="00516697" w:rsidRPr="00516697" w:rsidRDefault="00516697" w:rsidP="00516697">
            <w:pPr>
              <w:ind w:right="113"/>
              <w:jc w:val="right"/>
            </w:pPr>
            <w:r w:rsidRPr="00516697">
              <w:t>20,543</w:t>
            </w:r>
          </w:p>
        </w:tc>
      </w:tr>
      <w:tr w:rsidR="00516697" w:rsidRPr="00516697" w14:paraId="50AC6B58" w14:textId="77777777" w:rsidTr="00516697">
        <w:tc>
          <w:tcPr>
            <w:tcW w:w="4248" w:type="dxa"/>
            <w:gridSpan w:val="2"/>
          </w:tcPr>
          <w:p w14:paraId="5A1776AF"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Food, </w:t>
            </w:r>
            <w:proofErr w:type="gramStart"/>
            <w:r w:rsidRPr="00516697">
              <w:rPr>
                <w:rFonts w:cstheme="minorHAnsi"/>
                <w:sz w:val="21"/>
                <w:szCs w:val="21"/>
              </w:rPr>
              <w:t>drinks</w:t>
            </w:r>
            <w:proofErr w:type="gramEnd"/>
            <w:r w:rsidRPr="00516697">
              <w:rPr>
                <w:rFonts w:cstheme="minorHAnsi"/>
                <w:sz w:val="21"/>
                <w:szCs w:val="21"/>
              </w:rPr>
              <w:t xml:space="preserve"> and Parish parties </w:t>
            </w:r>
          </w:p>
        </w:tc>
        <w:tc>
          <w:tcPr>
            <w:tcW w:w="1311" w:type="dxa"/>
            <w:gridSpan w:val="2"/>
          </w:tcPr>
          <w:p w14:paraId="51310E09" w14:textId="77777777" w:rsidR="00516697" w:rsidRPr="00516697" w:rsidRDefault="00516697" w:rsidP="00516697">
            <w:pPr>
              <w:ind w:right="113"/>
              <w:jc w:val="right"/>
            </w:pPr>
            <w:r w:rsidRPr="00516697">
              <w:t>8,307</w:t>
            </w:r>
          </w:p>
        </w:tc>
        <w:tc>
          <w:tcPr>
            <w:tcW w:w="1311" w:type="dxa"/>
            <w:gridSpan w:val="2"/>
          </w:tcPr>
          <w:p w14:paraId="61F44FC7" w14:textId="77777777" w:rsidR="00516697" w:rsidRPr="00516697" w:rsidRDefault="00516697" w:rsidP="00516697">
            <w:pPr>
              <w:ind w:right="284"/>
              <w:jc w:val="right"/>
            </w:pPr>
            <w:r w:rsidRPr="00516697">
              <w:t>-</w:t>
            </w:r>
          </w:p>
        </w:tc>
        <w:tc>
          <w:tcPr>
            <w:tcW w:w="1311" w:type="dxa"/>
            <w:gridSpan w:val="3"/>
          </w:tcPr>
          <w:p w14:paraId="74A55D55" w14:textId="77777777" w:rsidR="00516697" w:rsidRPr="00516697" w:rsidRDefault="00516697" w:rsidP="00516697">
            <w:pPr>
              <w:ind w:right="113"/>
              <w:jc w:val="right"/>
            </w:pPr>
            <w:r w:rsidRPr="00516697">
              <w:t>8,307</w:t>
            </w:r>
          </w:p>
        </w:tc>
        <w:tc>
          <w:tcPr>
            <w:tcW w:w="1312" w:type="dxa"/>
            <w:gridSpan w:val="2"/>
          </w:tcPr>
          <w:p w14:paraId="06FA7022" w14:textId="77777777" w:rsidR="00516697" w:rsidRPr="00516697" w:rsidRDefault="00516697" w:rsidP="00516697">
            <w:pPr>
              <w:ind w:right="113"/>
              <w:jc w:val="right"/>
            </w:pPr>
            <w:r w:rsidRPr="00516697">
              <w:t>7,183</w:t>
            </w:r>
          </w:p>
        </w:tc>
      </w:tr>
      <w:tr w:rsidR="00516697" w:rsidRPr="00516697" w14:paraId="18AB8751" w14:textId="77777777" w:rsidTr="00516697">
        <w:tc>
          <w:tcPr>
            <w:tcW w:w="4248" w:type="dxa"/>
            <w:gridSpan w:val="2"/>
          </w:tcPr>
          <w:p w14:paraId="019EE225" w14:textId="77777777" w:rsidR="00516697" w:rsidRPr="00516697" w:rsidRDefault="00516697" w:rsidP="00516697">
            <w:pPr>
              <w:autoSpaceDE w:val="0"/>
              <w:autoSpaceDN w:val="0"/>
              <w:adjustRightInd w:val="0"/>
              <w:spacing w:after="80"/>
              <w:rPr>
                <w:rFonts w:cstheme="minorHAnsi"/>
                <w:b/>
                <w:sz w:val="21"/>
                <w:szCs w:val="21"/>
              </w:rPr>
            </w:pPr>
            <w:r w:rsidRPr="00516697">
              <w:rPr>
                <w:rFonts w:cstheme="minorHAnsi"/>
                <w:b/>
                <w:sz w:val="21"/>
                <w:szCs w:val="21"/>
              </w:rPr>
              <w:t>Sub total</w:t>
            </w:r>
          </w:p>
        </w:tc>
        <w:tc>
          <w:tcPr>
            <w:tcW w:w="1311" w:type="dxa"/>
            <w:gridSpan w:val="2"/>
          </w:tcPr>
          <w:p w14:paraId="47564A62" w14:textId="77777777" w:rsidR="00516697" w:rsidRPr="00516697" w:rsidRDefault="00516697" w:rsidP="00516697">
            <w:pPr>
              <w:ind w:right="113"/>
              <w:jc w:val="right"/>
              <w:rPr>
                <w:b/>
              </w:rPr>
            </w:pPr>
            <w:r w:rsidRPr="00516697">
              <w:rPr>
                <w:b/>
              </w:rPr>
              <w:t>30,390</w:t>
            </w:r>
          </w:p>
        </w:tc>
        <w:tc>
          <w:tcPr>
            <w:tcW w:w="1311" w:type="dxa"/>
            <w:gridSpan w:val="2"/>
          </w:tcPr>
          <w:p w14:paraId="54705A22" w14:textId="77777777" w:rsidR="00516697" w:rsidRPr="00516697" w:rsidRDefault="00516697" w:rsidP="00516697">
            <w:pPr>
              <w:ind w:right="284"/>
              <w:jc w:val="right"/>
              <w:rPr>
                <w:b/>
              </w:rPr>
            </w:pPr>
            <w:r w:rsidRPr="00516697">
              <w:rPr>
                <w:b/>
              </w:rPr>
              <w:t>135</w:t>
            </w:r>
          </w:p>
        </w:tc>
        <w:tc>
          <w:tcPr>
            <w:tcW w:w="1311" w:type="dxa"/>
            <w:gridSpan w:val="3"/>
          </w:tcPr>
          <w:p w14:paraId="753EA90F" w14:textId="77777777" w:rsidR="00516697" w:rsidRPr="00516697" w:rsidRDefault="00516697" w:rsidP="00516697">
            <w:pPr>
              <w:ind w:right="113"/>
              <w:jc w:val="right"/>
              <w:rPr>
                <w:b/>
              </w:rPr>
            </w:pPr>
            <w:r w:rsidRPr="00516697">
              <w:rPr>
                <w:b/>
              </w:rPr>
              <w:t>30,525</w:t>
            </w:r>
          </w:p>
        </w:tc>
        <w:tc>
          <w:tcPr>
            <w:tcW w:w="1312" w:type="dxa"/>
            <w:gridSpan w:val="2"/>
          </w:tcPr>
          <w:p w14:paraId="7FE89510" w14:textId="77777777" w:rsidR="00516697" w:rsidRPr="00516697" w:rsidRDefault="00516697" w:rsidP="00516697">
            <w:pPr>
              <w:ind w:right="113"/>
              <w:jc w:val="right"/>
              <w:rPr>
                <w:b/>
              </w:rPr>
            </w:pPr>
            <w:r w:rsidRPr="00516697">
              <w:rPr>
                <w:b/>
              </w:rPr>
              <w:t>28,517</w:t>
            </w:r>
          </w:p>
        </w:tc>
      </w:tr>
      <w:tr w:rsidR="00516697" w:rsidRPr="00516697" w14:paraId="7C13BB28" w14:textId="77777777" w:rsidTr="00516697">
        <w:tc>
          <w:tcPr>
            <w:tcW w:w="4248" w:type="dxa"/>
            <w:gridSpan w:val="2"/>
          </w:tcPr>
          <w:p w14:paraId="0772F5B0" w14:textId="77777777" w:rsidR="00516697" w:rsidRPr="00516697" w:rsidRDefault="00516697" w:rsidP="00516697">
            <w:pPr>
              <w:autoSpaceDE w:val="0"/>
              <w:autoSpaceDN w:val="0"/>
              <w:adjustRightInd w:val="0"/>
              <w:spacing w:after="80"/>
              <w:rPr>
                <w:rFonts w:cstheme="minorHAnsi"/>
                <w:sz w:val="21"/>
                <w:szCs w:val="21"/>
              </w:rPr>
            </w:pPr>
            <w:r w:rsidRPr="00516697">
              <w:rPr>
                <w:rFonts w:cstheme="minorHAnsi"/>
                <w:b/>
                <w:bCs/>
                <w:sz w:val="21"/>
                <w:szCs w:val="21"/>
              </w:rPr>
              <w:t>Investment income</w:t>
            </w:r>
            <w:r w:rsidRPr="00516697">
              <w:rPr>
                <w:rFonts w:cstheme="minorHAnsi"/>
                <w:bCs/>
                <w:sz w:val="21"/>
                <w:szCs w:val="21"/>
              </w:rPr>
              <w:t xml:space="preserve"> (Interest)</w:t>
            </w:r>
          </w:p>
        </w:tc>
        <w:tc>
          <w:tcPr>
            <w:tcW w:w="1311" w:type="dxa"/>
            <w:gridSpan w:val="2"/>
          </w:tcPr>
          <w:p w14:paraId="60480A72" w14:textId="77777777" w:rsidR="00516697" w:rsidRPr="00516697" w:rsidRDefault="00516697" w:rsidP="00516697">
            <w:pPr>
              <w:ind w:right="113"/>
              <w:jc w:val="right"/>
              <w:rPr>
                <w:b/>
              </w:rPr>
            </w:pPr>
            <w:r w:rsidRPr="00516697">
              <w:rPr>
                <w:b/>
              </w:rPr>
              <w:t>508</w:t>
            </w:r>
          </w:p>
        </w:tc>
        <w:tc>
          <w:tcPr>
            <w:tcW w:w="1311" w:type="dxa"/>
            <w:gridSpan w:val="2"/>
          </w:tcPr>
          <w:p w14:paraId="46C5A961" w14:textId="77777777" w:rsidR="00516697" w:rsidRPr="00516697" w:rsidRDefault="00516697" w:rsidP="00516697">
            <w:pPr>
              <w:ind w:right="284"/>
              <w:jc w:val="right"/>
              <w:rPr>
                <w:b/>
              </w:rPr>
            </w:pPr>
            <w:r w:rsidRPr="00516697">
              <w:rPr>
                <w:b/>
              </w:rPr>
              <w:t>300</w:t>
            </w:r>
          </w:p>
        </w:tc>
        <w:tc>
          <w:tcPr>
            <w:tcW w:w="1311" w:type="dxa"/>
            <w:gridSpan w:val="3"/>
          </w:tcPr>
          <w:p w14:paraId="27FFD2A5" w14:textId="77777777" w:rsidR="00516697" w:rsidRPr="00516697" w:rsidRDefault="00516697" w:rsidP="00516697">
            <w:pPr>
              <w:ind w:right="113"/>
              <w:jc w:val="right"/>
              <w:rPr>
                <w:b/>
              </w:rPr>
            </w:pPr>
            <w:r w:rsidRPr="00516697">
              <w:rPr>
                <w:b/>
              </w:rPr>
              <w:t>808</w:t>
            </w:r>
          </w:p>
        </w:tc>
        <w:tc>
          <w:tcPr>
            <w:tcW w:w="1312" w:type="dxa"/>
            <w:gridSpan w:val="2"/>
          </w:tcPr>
          <w:p w14:paraId="1C40C6B4" w14:textId="77777777" w:rsidR="00516697" w:rsidRPr="00516697" w:rsidRDefault="00516697" w:rsidP="00516697">
            <w:pPr>
              <w:ind w:right="113"/>
              <w:jc w:val="right"/>
              <w:rPr>
                <w:b/>
              </w:rPr>
            </w:pPr>
            <w:r w:rsidRPr="00516697">
              <w:rPr>
                <w:b/>
              </w:rPr>
              <w:t>680</w:t>
            </w:r>
          </w:p>
        </w:tc>
      </w:tr>
      <w:tr w:rsidR="00516697" w:rsidRPr="00516697" w14:paraId="5377E1DE" w14:textId="77777777" w:rsidTr="00516697">
        <w:tc>
          <w:tcPr>
            <w:tcW w:w="4248" w:type="dxa"/>
            <w:gridSpan w:val="2"/>
          </w:tcPr>
          <w:p w14:paraId="1BFFF095" w14:textId="77777777" w:rsidR="00516697" w:rsidRPr="00516697" w:rsidRDefault="00516697" w:rsidP="00516697">
            <w:pPr>
              <w:autoSpaceDE w:val="0"/>
              <w:autoSpaceDN w:val="0"/>
              <w:adjustRightInd w:val="0"/>
              <w:rPr>
                <w:rFonts w:cstheme="minorHAnsi"/>
                <w:bCs/>
                <w:sz w:val="21"/>
                <w:szCs w:val="21"/>
              </w:rPr>
            </w:pPr>
            <w:r w:rsidRPr="00516697">
              <w:rPr>
                <w:rFonts w:cstheme="minorHAnsi"/>
                <w:b/>
                <w:bCs/>
                <w:sz w:val="21"/>
                <w:szCs w:val="21"/>
              </w:rPr>
              <w:t>Church activities</w:t>
            </w:r>
          </w:p>
        </w:tc>
        <w:tc>
          <w:tcPr>
            <w:tcW w:w="1311" w:type="dxa"/>
            <w:gridSpan w:val="2"/>
          </w:tcPr>
          <w:p w14:paraId="44BD5221" w14:textId="77777777" w:rsidR="00516697" w:rsidRPr="00516697" w:rsidRDefault="00516697" w:rsidP="00516697">
            <w:pPr>
              <w:ind w:right="113"/>
              <w:jc w:val="right"/>
              <w:rPr>
                <w:rFonts w:cstheme="minorHAnsi"/>
                <w:b/>
                <w:sz w:val="21"/>
                <w:szCs w:val="21"/>
              </w:rPr>
            </w:pPr>
          </w:p>
        </w:tc>
        <w:tc>
          <w:tcPr>
            <w:tcW w:w="1311" w:type="dxa"/>
            <w:gridSpan w:val="2"/>
          </w:tcPr>
          <w:p w14:paraId="2E049933" w14:textId="77777777" w:rsidR="00516697" w:rsidRPr="00516697" w:rsidRDefault="00516697" w:rsidP="00516697">
            <w:pPr>
              <w:ind w:right="284"/>
              <w:jc w:val="right"/>
              <w:rPr>
                <w:rFonts w:cstheme="minorHAnsi"/>
                <w:b/>
                <w:sz w:val="21"/>
                <w:szCs w:val="21"/>
              </w:rPr>
            </w:pPr>
          </w:p>
        </w:tc>
        <w:tc>
          <w:tcPr>
            <w:tcW w:w="1311" w:type="dxa"/>
            <w:gridSpan w:val="3"/>
          </w:tcPr>
          <w:p w14:paraId="017611DF" w14:textId="77777777" w:rsidR="00516697" w:rsidRPr="00516697" w:rsidRDefault="00516697" w:rsidP="00516697">
            <w:pPr>
              <w:ind w:right="113"/>
              <w:jc w:val="right"/>
              <w:rPr>
                <w:rFonts w:cstheme="minorHAnsi"/>
                <w:b/>
                <w:sz w:val="21"/>
                <w:szCs w:val="21"/>
              </w:rPr>
            </w:pPr>
          </w:p>
        </w:tc>
        <w:tc>
          <w:tcPr>
            <w:tcW w:w="1312" w:type="dxa"/>
            <w:gridSpan w:val="2"/>
          </w:tcPr>
          <w:p w14:paraId="29985169" w14:textId="77777777" w:rsidR="00516697" w:rsidRPr="00516697" w:rsidRDefault="00516697" w:rsidP="00516697">
            <w:pPr>
              <w:ind w:right="113"/>
              <w:jc w:val="right"/>
              <w:rPr>
                <w:rFonts w:cstheme="minorHAnsi"/>
                <w:b/>
                <w:sz w:val="21"/>
                <w:szCs w:val="21"/>
              </w:rPr>
            </w:pPr>
          </w:p>
        </w:tc>
      </w:tr>
      <w:tr w:rsidR="00516697" w:rsidRPr="00516697" w14:paraId="1611010B" w14:textId="77777777" w:rsidTr="00516697">
        <w:tc>
          <w:tcPr>
            <w:tcW w:w="4248" w:type="dxa"/>
            <w:gridSpan w:val="2"/>
          </w:tcPr>
          <w:p w14:paraId="3920D3E2" w14:textId="77777777" w:rsidR="00516697" w:rsidRPr="00516697" w:rsidRDefault="00516697" w:rsidP="00516697">
            <w:pPr>
              <w:autoSpaceDE w:val="0"/>
              <w:autoSpaceDN w:val="0"/>
              <w:adjustRightInd w:val="0"/>
              <w:rPr>
                <w:rFonts w:cstheme="minorHAnsi"/>
                <w:bCs/>
                <w:sz w:val="21"/>
                <w:szCs w:val="21"/>
              </w:rPr>
            </w:pPr>
            <w:r w:rsidRPr="00516697">
              <w:rPr>
                <w:rFonts w:cstheme="minorHAnsi"/>
                <w:bCs/>
                <w:sz w:val="21"/>
                <w:szCs w:val="21"/>
              </w:rPr>
              <w:t>Fees from weddings &amp; funerals</w:t>
            </w:r>
          </w:p>
        </w:tc>
        <w:tc>
          <w:tcPr>
            <w:tcW w:w="1311" w:type="dxa"/>
            <w:gridSpan w:val="2"/>
          </w:tcPr>
          <w:p w14:paraId="3B6D592C" w14:textId="77777777" w:rsidR="00516697" w:rsidRPr="00516697" w:rsidRDefault="00516697" w:rsidP="00516697">
            <w:pPr>
              <w:ind w:right="113"/>
              <w:jc w:val="right"/>
            </w:pPr>
            <w:r w:rsidRPr="00516697">
              <w:t>838</w:t>
            </w:r>
          </w:p>
        </w:tc>
        <w:tc>
          <w:tcPr>
            <w:tcW w:w="1311" w:type="dxa"/>
            <w:gridSpan w:val="2"/>
          </w:tcPr>
          <w:p w14:paraId="6D02BF2E" w14:textId="77777777" w:rsidR="00516697" w:rsidRPr="00516697" w:rsidRDefault="00516697" w:rsidP="00516697">
            <w:pPr>
              <w:ind w:right="284"/>
              <w:jc w:val="right"/>
            </w:pPr>
          </w:p>
        </w:tc>
        <w:tc>
          <w:tcPr>
            <w:tcW w:w="1311" w:type="dxa"/>
            <w:gridSpan w:val="3"/>
          </w:tcPr>
          <w:p w14:paraId="1D6D2B85" w14:textId="77777777" w:rsidR="00516697" w:rsidRPr="00516697" w:rsidRDefault="00516697" w:rsidP="00516697">
            <w:pPr>
              <w:ind w:right="113"/>
              <w:jc w:val="right"/>
            </w:pPr>
            <w:r w:rsidRPr="00516697">
              <w:t>838</w:t>
            </w:r>
          </w:p>
        </w:tc>
        <w:tc>
          <w:tcPr>
            <w:tcW w:w="1312" w:type="dxa"/>
            <w:gridSpan w:val="2"/>
          </w:tcPr>
          <w:p w14:paraId="002B3EB3" w14:textId="77777777" w:rsidR="00516697" w:rsidRPr="00516697" w:rsidRDefault="00516697" w:rsidP="00516697">
            <w:pPr>
              <w:ind w:right="113"/>
              <w:jc w:val="right"/>
            </w:pPr>
            <w:r w:rsidRPr="00516697">
              <w:t>379</w:t>
            </w:r>
          </w:p>
        </w:tc>
      </w:tr>
      <w:tr w:rsidR="00516697" w:rsidRPr="00516697" w14:paraId="41137E23" w14:textId="77777777" w:rsidTr="00516697">
        <w:tc>
          <w:tcPr>
            <w:tcW w:w="4248" w:type="dxa"/>
            <w:gridSpan w:val="2"/>
          </w:tcPr>
          <w:p w14:paraId="2561B653" w14:textId="77777777" w:rsidR="00516697" w:rsidRPr="00516697" w:rsidRDefault="00516697" w:rsidP="00516697">
            <w:pPr>
              <w:autoSpaceDE w:val="0"/>
              <w:autoSpaceDN w:val="0"/>
              <w:adjustRightInd w:val="0"/>
              <w:rPr>
                <w:rFonts w:cstheme="minorHAnsi"/>
                <w:bCs/>
                <w:sz w:val="21"/>
                <w:szCs w:val="21"/>
              </w:rPr>
            </w:pPr>
            <w:r w:rsidRPr="00516697">
              <w:rPr>
                <w:rFonts w:cstheme="minorHAnsi"/>
                <w:bCs/>
                <w:sz w:val="21"/>
                <w:szCs w:val="21"/>
              </w:rPr>
              <w:t>Sale of columbarium niches</w:t>
            </w:r>
          </w:p>
        </w:tc>
        <w:tc>
          <w:tcPr>
            <w:tcW w:w="1311" w:type="dxa"/>
            <w:gridSpan w:val="2"/>
          </w:tcPr>
          <w:p w14:paraId="309C6042" w14:textId="77777777" w:rsidR="00516697" w:rsidRPr="00516697" w:rsidRDefault="00516697" w:rsidP="00516697">
            <w:pPr>
              <w:ind w:right="113"/>
              <w:jc w:val="right"/>
            </w:pPr>
            <w:r w:rsidRPr="00516697">
              <w:t>1,490</w:t>
            </w:r>
          </w:p>
        </w:tc>
        <w:tc>
          <w:tcPr>
            <w:tcW w:w="1311" w:type="dxa"/>
            <w:gridSpan w:val="2"/>
          </w:tcPr>
          <w:p w14:paraId="7A258250" w14:textId="77777777" w:rsidR="00516697" w:rsidRPr="00516697" w:rsidRDefault="00516697" w:rsidP="00516697">
            <w:pPr>
              <w:ind w:right="284"/>
              <w:jc w:val="right"/>
            </w:pPr>
          </w:p>
        </w:tc>
        <w:tc>
          <w:tcPr>
            <w:tcW w:w="1311" w:type="dxa"/>
            <w:gridSpan w:val="3"/>
          </w:tcPr>
          <w:p w14:paraId="0C053C10" w14:textId="77777777" w:rsidR="00516697" w:rsidRPr="00516697" w:rsidRDefault="00516697" w:rsidP="00516697">
            <w:pPr>
              <w:ind w:right="113"/>
              <w:jc w:val="right"/>
            </w:pPr>
            <w:r w:rsidRPr="00516697">
              <w:t>1,490</w:t>
            </w:r>
          </w:p>
        </w:tc>
        <w:tc>
          <w:tcPr>
            <w:tcW w:w="1312" w:type="dxa"/>
            <w:gridSpan w:val="2"/>
          </w:tcPr>
          <w:p w14:paraId="3FDDF52C" w14:textId="77777777" w:rsidR="00516697" w:rsidRPr="00516697" w:rsidRDefault="00516697" w:rsidP="00516697">
            <w:pPr>
              <w:ind w:right="113"/>
              <w:jc w:val="right"/>
            </w:pPr>
            <w:r w:rsidRPr="00516697">
              <w:t>4,760</w:t>
            </w:r>
          </w:p>
        </w:tc>
      </w:tr>
      <w:tr w:rsidR="00516697" w:rsidRPr="00516697" w14:paraId="38E1062D" w14:textId="77777777" w:rsidTr="00516697">
        <w:tc>
          <w:tcPr>
            <w:tcW w:w="4248" w:type="dxa"/>
            <w:gridSpan w:val="2"/>
          </w:tcPr>
          <w:p w14:paraId="23DAE6CC" w14:textId="77777777" w:rsidR="00516697" w:rsidRPr="00516697" w:rsidRDefault="00516697" w:rsidP="00516697">
            <w:pPr>
              <w:autoSpaceDE w:val="0"/>
              <w:autoSpaceDN w:val="0"/>
              <w:adjustRightInd w:val="0"/>
              <w:spacing w:after="80"/>
              <w:rPr>
                <w:rFonts w:cstheme="minorHAnsi"/>
                <w:b/>
                <w:sz w:val="21"/>
                <w:szCs w:val="21"/>
              </w:rPr>
            </w:pPr>
            <w:r w:rsidRPr="00516697">
              <w:rPr>
                <w:rFonts w:cstheme="minorHAnsi"/>
                <w:b/>
                <w:sz w:val="21"/>
                <w:szCs w:val="21"/>
              </w:rPr>
              <w:t>Sub total</w:t>
            </w:r>
          </w:p>
        </w:tc>
        <w:tc>
          <w:tcPr>
            <w:tcW w:w="1311" w:type="dxa"/>
            <w:gridSpan w:val="2"/>
          </w:tcPr>
          <w:p w14:paraId="1FD4F109" w14:textId="77777777" w:rsidR="00516697" w:rsidRPr="00516697" w:rsidRDefault="00516697" w:rsidP="00516697">
            <w:pPr>
              <w:ind w:right="113"/>
              <w:jc w:val="right"/>
              <w:rPr>
                <w:b/>
              </w:rPr>
            </w:pPr>
            <w:r w:rsidRPr="00516697">
              <w:rPr>
                <w:b/>
              </w:rPr>
              <w:t>2,328</w:t>
            </w:r>
          </w:p>
        </w:tc>
        <w:tc>
          <w:tcPr>
            <w:tcW w:w="1311" w:type="dxa"/>
            <w:gridSpan w:val="2"/>
          </w:tcPr>
          <w:p w14:paraId="472FA057" w14:textId="77777777" w:rsidR="00516697" w:rsidRPr="00516697" w:rsidRDefault="00516697" w:rsidP="00516697">
            <w:pPr>
              <w:ind w:right="284"/>
              <w:jc w:val="right"/>
              <w:rPr>
                <w:b/>
              </w:rPr>
            </w:pPr>
          </w:p>
        </w:tc>
        <w:tc>
          <w:tcPr>
            <w:tcW w:w="1311" w:type="dxa"/>
            <w:gridSpan w:val="3"/>
          </w:tcPr>
          <w:p w14:paraId="0926FAAE" w14:textId="77777777" w:rsidR="00516697" w:rsidRPr="00516697" w:rsidRDefault="00516697" w:rsidP="00516697">
            <w:pPr>
              <w:ind w:right="113"/>
              <w:jc w:val="right"/>
              <w:rPr>
                <w:b/>
              </w:rPr>
            </w:pPr>
            <w:r w:rsidRPr="00516697">
              <w:rPr>
                <w:b/>
              </w:rPr>
              <w:t>2,328</w:t>
            </w:r>
          </w:p>
        </w:tc>
        <w:tc>
          <w:tcPr>
            <w:tcW w:w="1312" w:type="dxa"/>
            <w:gridSpan w:val="2"/>
          </w:tcPr>
          <w:p w14:paraId="376BAD38" w14:textId="77777777" w:rsidR="00516697" w:rsidRPr="00516697" w:rsidRDefault="00516697" w:rsidP="00516697">
            <w:pPr>
              <w:ind w:right="113"/>
              <w:jc w:val="right"/>
              <w:rPr>
                <w:b/>
              </w:rPr>
            </w:pPr>
            <w:r w:rsidRPr="00516697">
              <w:rPr>
                <w:b/>
              </w:rPr>
              <w:t>5,139</w:t>
            </w:r>
          </w:p>
        </w:tc>
      </w:tr>
      <w:tr w:rsidR="00516697" w:rsidRPr="00516697" w14:paraId="78A918C5" w14:textId="77777777" w:rsidTr="00516697">
        <w:tc>
          <w:tcPr>
            <w:tcW w:w="4248" w:type="dxa"/>
            <w:gridSpan w:val="2"/>
          </w:tcPr>
          <w:p w14:paraId="2BB6B51B" w14:textId="77777777" w:rsidR="00516697" w:rsidRPr="00516697" w:rsidRDefault="00516697" w:rsidP="00516697">
            <w:pPr>
              <w:autoSpaceDE w:val="0"/>
              <w:autoSpaceDN w:val="0"/>
              <w:adjustRightInd w:val="0"/>
              <w:rPr>
                <w:rFonts w:cstheme="minorHAnsi"/>
                <w:b/>
                <w:bCs/>
                <w:sz w:val="21"/>
                <w:szCs w:val="21"/>
              </w:rPr>
            </w:pPr>
            <w:r w:rsidRPr="00516697">
              <w:rPr>
                <w:rFonts w:cstheme="minorHAnsi"/>
                <w:b/>
                <w:bCs/>
                <w:sz w:val="21"/>
                <w:szCs w:val="21"/>
              </w:rPr>
              <w:t>Other income</w:t>
            </w:r>
          </w:p>
        </w:tc>
        <w:tc>
          <w:tcPr>
            <w:tcW w:w="1311" w:type="dxa"/>
            <w:gridSpan w:val="2"/>
          </w:tcPr>
          <w:p w14:paraId="1B4E8E99" w14:textId="77777777" w:rsidR="00516697" w:rsidRPr="00516697" w:rsidRDefault="00516697" w:rsidP="00516697">
            <w:pPr>
              <w:ind w:right="113"/>
              <w:jc w:val="right"/>
              <w:rPr>
                <w:rFonts w:cstheme="minorHAnsi"/>
                <w:sz w:val="21"/>
                <w:szCs w:val="21"/>
              </w:rPr>
            </w:pPr>
          </w:p>
        </w:tc>
        <w:tc>
          <w:tcPr>
            <w:tcW w:w="1311" w:type="dxa"/>
            <w:gridSpan w:val="2"/>
          </w:tcPr>
          <w:p w14:paraId="2FC1497E" w14:textId="77777777" w:rsidR="00516697" w:rsidRPr="00516697" w:rsidRDefault="00516697" w:rsidP="00516697">
            <w:pPr>
              <w:ind w:right="284"/>
              <w:jc w:val="right"/>
              <w:rPr>
                <w:rFonts w:cstheme="minorHAnsi"/>
                <w:sz w:val="21"/>
                <w:szCs w:val="21"/>
              </w:rPr>
            </w:pPr>
          </w:p>
        </w:tc>
        <w:tc>
          <w:tcPr>
            <w:tcW w:w="1311" w:type="dxa"/>
            <w:gridSpan w:val="3"/>
          </w:tcPr>
          <w:p w14:paraId="252D2C4F" w14:textId="77777777" w:rsidR="00516697" w:rsidRPr="00516697" w:rsidRDefault="00516697" w:rsidP="00516697">
            <w:pPr>
              <w:ind w:right="113"/>
              <w:jc w:val="right"/>
              <w:rPr>
                <w:rFonts w:cstheme="minorHAnsi"/>
                <w:sz w:val="21"/>
                <w:szCs w:val="21"/>
              </w:rPr>
            </w:pPr>
          </w:p>
        </w:tc>
        <w:tc>
          <w:tcPr>
            <w:tcW w:w="1312" w:type="dxa"/>
            <w:gridSpan w:val="2"/>
          </w:tcPr>
          <w:p w14:paraId="51099BC1" w14:textId="77777777" w:rsidR="00516697" w:rsidRPr="00516697" w:rsidRDefault="00516697" w:rsidP="00516697">
            <w:pPr>
              <w:ind w:right="113"/>
              <w:jc w:val="right"/>
              <w:rPr>
                <w:rFonts w:cstheme="minorHAnsi"/>
                <w:sz w:val="21"/>
                <w:szCs w:val="21"/>
              </w:rPr>
            </w:pPr>
          </w:p>
        </w:tc>
      </w:tr>
      <w:tr w:rsidR="00516697" w:rsidRPr="00516697" w14:paraId="33E37352" w14:textId="77777777" w:rsidTr="00516697">
        <w:tc>
          <w:tcPr>
            <w:tcW w:w="4248" w:type="dxa"/>
            <w:gridSpan w:val="2"/>
          </w:tcPr>
          <w:p w14:paraId="0A283FB8" w14:textId="77777777" w:rsidR="00516697" w:rsidRPr="00516697" w:rsidRDefault="00516697" w:rsidP="00516697">
            <w:pPr>
              <w:autoSpaceDE w:val="0"/>
              <w:autoSpaceDN w:val="0"/>
              <w:adjustRightInd w:val="0"/>
              <w:rPr>
                <w:rFonts w:cstheme="minorHAnsi"/>
                <w:b/>
                <w:sz w:val="21"/>
                <w:szCs w:val="21"/>
              </w:rPr>
            </w:pPr>
            <w:r w:rsidRPr="00516697">
              <w:rPr>
                <w:rFonts w:cstheme="minorHAnsi"/>
                <w:bCs/>
                <w:sz w:val="21"/>
                <w:szCs w:val="21"/>
              </w:rPr>
              <w:t>Listed Places of Worship Scheme VAT grant</w:t>
            </w:r>
          </w:p>
        </w:tc>
        <w:tc>
          <w:tcPr>
            <w:tcW w:w="1311" w:type="dxa"/>
            <w:gridSpan w:val="2"/>
          </w:tcPr>
          <w:p w14:paraId="45213CF3" w14:textId="77777777" w:rsidR="00516697" w:rsidRPr="00516697" w:rsidRDefault="00516697" w:rsidP="00516697">
            <w:pPr>
              <w:ind w:right="113"/>
              <w:jc w:val="right"/>
            </w:pPr>
            <w:r w:rsidRPr="00516697">
              <w:t>23,484</w:t>
            </w:r>
          </w:p>
        </w:tc>
        <w:tc>
          <w:tcPr>
            <w:tcW w:w="1311" w:type="dxa"/>
            <w:gridSpan w:val="2"/>
          </w:tcPr>
          <w:p w14:paraId="272C1E94" w14:textId="77777777" w:rsidR="00516697" w:rsidRPr="00516697" w:rsidRDefault="00516697" w:rsidP="00516697">
            <w:pPr>
              <w:ind w:right="284"/>
              <w:jc w:val="right"/>
            </w:pPr>
            <w:r w:rsidRPr="00516697">
              <w:t>-</w:t>
            </w:r>
          </w:p>
        </w:tc>
        <w:tc>
          <w:tcPr>
            <w:tcW w:w="1311" w:type="dxa"/>
            <w:gridSpan w:val="3"/>
          </w:tcPr>
          <w:p w14:paraId="629DE79C" w14:textId="77777777" w:rsidR="00516697" w:rsidRPr="00516697" w:rsidRDefault="00516697" w:rsidP="00516697">
            <w:pPr>
              <w:ind w:right="113"/>
              <w:jc w:val="right"/>
            </w:pPr>
            <w:r w:rsidRPr="00516697">
              <w:t>23,484</w:t>
            </w:r>
          </w:p>
        </w:tc>
        <w:tc>
          <w:tcPr>
            <w:tcW w:w="1312" w:type="dxa"/>
            <w:gridSpan w:val="2"/>
          </w:tcPr>
          <w:p w14:paraId="5ECB2F53" w14:textId="77777777" w:rsidR="00516697" w:rsidRPr="00516697" w:rsidRDefault="00516697" w:rsidP="00516697">
            <w:pPr>
              <w:ind w:right="113"/>
              <w:jc w:val="right"/>
            </w:pPr>
            <w:r w:rsidRPr="00516697">
              <w:t>18,825</w:t>
            </w:r>
          </w:p>
        </w:tc>
      </w:tr>
      <w:tr w:rsidR="00516697" w:rsidRPr="00516697" w14:paraId="76B32B13" w14:textId="77777777" w:rsidTr="00516697">
        <w:tc>
          <w:tcPr>
            <w:tcW w:w="4248" w:type="dxa"/>
            <w:gridSpan w:val="2"/>
          </w:tcPr>
          <w:p w14:paraId="37CBE768" w14:textId="77777777" w:rsidR="00516697" w:rsidRPr="00516697" w:rsidRDefault="00516697" w:rsidP="00516697">
            <w:pPr>
              <w:autoSpaceDE w:val="0"/>
              <w:autoSpaceDN w:val="0"/>
              <w:adjustRightInd w:val="0"/>
              <w:rPr>
                <w:rFonts w:cstheme="minorHAnsi"/>
                <w:b/>
                <w:sz w:val="21"/>
                <w:szCs w:val="21"/>
              </w:rPr>
            </w:pPr>
            <w:r w:rsidRPr="00516697">
              <w:rPr>
                <w:rFonts w:cstheme="minorHAnsi"/>
                <w:bCs/>
                <w:sz w:val="21"/>
                <w:szCs w:val="21"/>
              </w:rPr>
              <w:t>Other fees</w:t>
            </w:r>
          </w:p>
        </w:tc>
        <w:tc>
          <w:tcPr>
            <w:tcW w:w="1311" w:type="dxa"/>
            <w:gridSpan w:val="2"/>
          </w:tcPr>
          <w:p w14:paraId="247959B9" w14:textId="77777777" w:rsidR="00516697" w:rsidRPr="00516697" w:rsidRDefault="00516697" w:rsidP="00516697">
            <w:pPr>
              <w:ind w:right="113"/>
              <w:jc w:val="right"/>
            </w:pPr>
            <w:r w:rsidRPr="00516697">
              <w:t>25</w:t>
            </w:r>
          </w:p>
        </w:tc>
        <w:tc>
          <w:tcPr>
            <w:tcW w:w="1311" w:type="dxa"/>
            <w:gridSpan w:val="2"/>
          </w:tcPr>
          <w:p w14:paraId="5E73D8FC" w14:textId="77777777" w:rsidR="00516697" w:rsidRPr="00516697" w:rsidRDefault="00516697" w:rsidP="00516697">
            <w:pPr>
              <w:ind w:right="284"/>
              <w:jc w:val="right"/>
            </w:pPr>
            <w:r w:rsidRPr="00516697">
              <w:t>400</w:t>
            </w:r>
          </w:p>
        </w:tc>
        <w:tc>
          <w:tcPr>
            <w:tcW w:w="1311" w:type="dxa"/>
            <w:gridSpan w:val="3"/>
          </w:tcPr>
          <w:p w14:paraId="1D582007" w14:textId="77777777" w:rsidR="00516697" w:rsidRPr="00516697" w:rsidRDefault="00516697" w:rsidP="00516697">
            <w:pPr>
              <w:ind w:right="113"/>
              <w:jc w:val="right"/>
            </w:pPr>
            <w:r w:rsidRPr="00516697">
              <w:t>425</w:t>
            </w:r>
          </w:p>
        </w:tc>
        <w:tc>
          <w:tcPr>
            <w:tcW w:w="1312" w:type="dxa"/>
            <w:gridSpan w:val="2"/>
          </w:tcPr>
          <w:p w14:paraId="58D17645" w14:textId="77777777" w:rsidR="00516697" w:rsidRPr="00516697" w:rsidRDefault="00516697" w:rsidP="00516697">
            <w:pPr>
              <w:ind w:right="113"/>
              <w:jc w:val="right"/>
            </w:pPr>
            <w:r w:rsidRPr="00516697">
              <w:t>1</w:t>
            </w:r>
          </w:p>
        </w:tc>
      </w:tr>
      <w:tr w:rsidR="00516697" w:rsidRPr="00516697" w14:paraId="31AFE5B8" w14:textId="77777777" w:rsidTr="00516697">
        <w:tc>
          <w:tcPr>
            <w:tcW w:w="4248" w:type="dxa"/>
            <w:gridSpan w:val="2"/>
          </w:tcPr>
          <w:p w14:paraId="52887B53" w14:textId="77777777" w:rsidR="00516697" w:rsidRPr="00516697" w:rsidRDefault="00516697" w:rsidP="00516697">
            <w:pPr>
              <w:autoSpaceDE w:val="0"/>
              <w:autoSpaceDN w:val="0"/>
              <w:adjustRightInd w:val="0"/>
              <w:spacing w:after="80"/>
              <w:rPr>
                <w:rFonts w:cstheme="minorHAnsi"/>
                <w:b/>
                <w:sz w:val="21"/>
                <w:szCs w:val="21"/>
              </w:rPr>
            </w:pPr>
            <w:r w:rsidRPr="00516697">
              <w:rPr>
                <w:rFonts w:cstheme="minorHAnsi"/>
                <w:b/>
                <w:sz w:val="21"/>
                <w:szCs w:val="21"/>
              </w:rPr>
              <w:t>Sub total</w:t>
            </w:r>
          </w:p>
        </w:tc>
        <w:tc>
          <w:tcPr>
            <w:tcW w:w="1311" w:type="dxa"/>
            <w:gridSpan w:val="2"/>
          </w:tcPr>
          <w:p w14:paraId="58F01011" w14:textId="77777777" w:rsidR="00516697" w:rsidRPr="00516697" w:rsidRDefault="00516697" w:rsidP="00516697">
            <w:pPr>
              <w:ind w:right="113"/>
              <w:jc w:val="right"/>
              <w:rPr>
                <w:b/>
              </w:rPr>
            </w:pPr>
            <w:r w:rsidRPr="00516697">
              <w:rPr>
                <w:b/>
              </w:rPr>
              <w:t>23,509</w:t>
            </w:r>
          </w:p>
        </w:tc>
        <w:tc>
          <w:tcPr>
            <w:tcW w:w="1311" w:type="dxa"/>
            <w:gridSpan w:val="2"/>
          </w:tcPr>
          <w:p w14:paraId="0CA5521E" w14:textId="77777777" w:rsidR="00516697" w:rsidRPr="00516697" w:rsidRDefault="00516697" w:rsidP="00516697">
            <w:pPr>
              <w:ind w:right="284"/>
              <w:jc w:val="right"/>
              <w:rPr>
                <w:b/>
              </w:rPr>
            </w:pPr>
            <w:r w:rsidRPr="00516697">
              <w:rPr>
                <w:b/>
              </w:rPr>
              <w:t>400</w:t>
            </w:r>
          </w:p>
        </w:tc>
        <w:tc>
          <w:tcPr>
            <w:tcW w:w="1311" w:type="dxa"/>
            <w:gridSpan w:val="3"/>
          </w:tcPr>
          <w:p w14:paraId="3D4BF8A1" w14:textId="77777777" w:rsidR="00516697" w:rsidRPr="00516697" w:rsidRDefault="00516697" w:rsidP="00516697">
            <w:pPr>
              <w:ind w:right="113"/>
              <w:jc w:val="right"/>
              <w:rPr>
                <w:b/>
              </w:rPr>
            </w:pPr>
            <w:r w:rsidRPr="00516697">
              <w:rPr>
                <w:b/>
              </w:rPr>
              <w:t>23,909</w:t>
            </w:r>
          </w:p>
        </w:tc>
        <w:tc>
          <w:tcPr>
            <w:tcW w:w="1312" w:type="dxa"/>
            <w:gridSpan w:val="2"/>
          </w:tcPr>
          <w:p w14:paraId="268E0704" w14:textId="77777777" w:rsidR="00516697" w:rsidRPr="00516697" w:rsidRDefault="00516697" w:rsidP="00516697">
            <w:pPr>
              <w:ind w:right="113"/>
              <w:jc w:val="right"/>
              <w:rPr>
                <w:b/>
              </w:rPr>
            </w:pPr>
            <w:r w:rsidRPr="00516697">
              <w:rPr>
                <w:b/>
              </w:rPr>
              <w:t>18,826</w:t>
            </w:r>
          </w:p>
        </w:tc>
      </w:tr>
      <w:tr w:rsidR="00516697" w:rsidRPr="00516697" w14:paraId="33009B0F" w14:textId="77777777" w:rsidTr="00516697">
        <w:tc>
          <w:tcPr>
            <w:tcW w:w="4248" w:type="dxa"/>
            <w:gridSpan w:val="2"/>
          </w:tcPr>
          <w:p w14:paraId="440C7F56" w14:textId="77777777" w:rsidR="00516697" w:rsidRPr="00516697" w:rsidRDefault="00516697" w:rsidP="00516697">
            <w:pPr>
              <w:autoSpaceDE w:val="0"/>
              <w:autoSpaceDN w:val="0"/>
              <w:adjustRightInd w:val="0"/>
              <w:spacing w:after="240"/>
              <w:rPr>
                <w:rFonts w:cstheme="minorHAnsi"/>
                <w:b/>
                <w:bCs/>
                <w:sz w:val="21"/>
                <w:szCs w:val="21"/>
              </w:rPr>
            </w:pPr>
            <w:r w:rsidRPr="00516697">
              <w:rPr>
                <w:rFonts w:cstheme="minorHAnsi"/>
                <w:b/>
                <w:bCs/>
                <w:sz w:val="21"/>
                <w:szCs w:val="21"/>
              </w:rPr>
              <w:t>TOTAL INCOME</w:t>
            </w:r>
          </w:p>
        </w:tc>
        <w:tc>
          <w:tcPr>
            <w:tcW w:w="1311" w:type="dxa"/>
            <w:gridSpan w:val="2"/>
          </w:tcPr>
          <w:p w14:paraId="2E7DE8A0" w14:textId="77777777" w:rsidR="00516697" w:rsidRPr="00516697" w:rsidRDefault="00516697" w:rsidP="00516697">
            <w:pPr>
              <w:ind w:right="113"/>
              <w:jc w:val="right"/>
              <w:rPr>
                <w:b/>
              </w:rPr>
            </w:pPr>
            <w:r w:rsidRPr="00516697">
              <w:rPr>
                <w:b/>
              </w:rPr>
              <w:t>256,813</w:t>
            </w:r>
          </w:p>
        </w:tc>
        <w:tc>
          <w:tcPr>
            <w:tcW w:w="1311" w:type="dxa"/>
            <w:gridSpan w:val="2"/>
          </w:tcPr>
          <w:p w14:paraId="2F52088F" w14:textId="77777777" w:rsidR="00516697" w:rsidRPr="00516697" w:rsidRDefault="00516697" w:rsidP="00516697">
            <w:pPr>
              <w:ind w:right="284"/>
              <w:jc w:val="right"/>
              <w:rPr>
                <w:b/>
              </w:rPr>
            </w:pPr>
            <w:r w:rsidRPr="00516697">
              <w:rPr>
                <w:b/>
              </w:rPr>
              <w:t>44,607</w:t>
            </w:r>
          </w:p>
        </w:tc>
        <w:tc>
          <w:tcPr>
            <w:tcW w:w="1311" w:type="dxa"/>
            <w:gridSpan w:val="3"/>
          </w:tcPr>
          <w:p w14:paraId="791F25E5" w14:textId="77777777" w:rsidR="00516697" w:rsidRPr="00516697" w:rsidRDefault="00516697" w:rsidP="00516697">
            <w:pPr>
              <w:ind w:right="113"/>
              <w:jc w:val="right"/>
              <w:rPr>
                <w:b/>
              </w:rPr>
            </w:pPr>
            <w:r w:rsidRPr="00516697">
              <w:rPr>
                <w:b/>
              </w:rPr>
              <w:t>301,420</w:t>
            </w:r>
          </w:p>
        </w:tc>
        <w:tc>
          <w:tcPr>
            <w:tcW w:w="1312" w:type="dxa"/>
            <w:gridSpan w:val="2"/>
          </w:tcPr>
          <w:p w14:paraId="3AFDBB20" w14:textId="77777777" w:rsidR="00516697" w:rsidRPr="00516697" w:rsidRDefault="00516697" w:rsidP="00516697">
            <w:pPr>
              <w:ind w:right="113"/>
              <w:jc w:val="right"/>
              <w:rPr>
                <w:b/>
              </w:rPr>
            </w:pPr>
            <w:r w:rsidRPr="00516697">
              <w:rPr>
                <w:b/>
                <w:sz w:val="20"/>
              </w:rPr>
              <w:t>303,277</w:t>
            </w:r>
          </w:p>
        </w:tc>
      </w:tr>
      <w:tr w:rsidR="00516697" w:rsidRPr="00516697" w14:paraId="64774575" w14:textId="77777777" w:rsidTr="00516697">
        <w:tc>
          <w:tcPr>
            <w:tcW w:w="4248" w:type="dxa"/>
            <w:gridSpan w:val="2"/>
          </w:tcPr>
          <w:p w14:paraId="39495F86" w14:textId="77777777" w:rsidR="00516697" w:rsidRPr="00516697" w:rsidRDefault="00516697" w:rsidP="00516697">
            <w:pPr>
              <w:autoSpaceDE w:val="0"/>
              <w:autoSpaceDN w:val="0"/>
              <w:adjustRightInd w:val="0"/>
              <w:spacing w:after="80"/>
              <w:rPr>
                <w:rFonts w:cstheme="minorHAnsi"/>
                <w:sz w:val="21"/>
                <w:szCs w:val="21"/>
              </w:rPr>
            </w:pPr>
            <w:r w:rsidRPr="00516697">
              <w:rPr>
                <w:rFonts w:cstheme="minorHAnsi"/>
                <w:b/>
                <w:sz w:val="21"/>
                <w:szCs w:val="21"/>
              </w:rPr>
              <w:t>B.</w:t>
            </w:r>
            <w:r w:rsidRPr="00516697">
              <w:rPr>
                <w:rFonts w:cstheme="minorHAnsi"/>
                <w:b/>
                <w:sz w:val="21"/>
                <w:szCs w:val="21"/>
              </w:rPr>
              <w:tab/>
              <w:t>PCC EXPENDITURE 2019</w:t>
            </w:r>
          </w:p>
        </w:tc>
        <w:tc>
          <w:tcPr>
            <w:tcW w:w="1311" w:type="dxa"/>
            <w:gridSpan w:val="2"/>
          </w:tcPr>
          <w:p w14:paraId="4EE25FAF" w14:textId="77777777" w:rsidR="00516697" w:rsidRPr="00516697" w:rsidRDefault="00516697" w:rsidP="00516697">
            <w:pPr>
              <w:jc w:val="center"/>
              <w:rPr>
                <w:rFonts w:cstheme="minorHAnsi"/>
                <w:b/>
                <w:bCs/>
                <w:color w:val="000000"/>
                <w:sz w:val="21"/>
                <w:szCs w:val="21"/>
              </w:rPr>
            </w:pPr>
          </w:p>
        </w:tc>
        <w:tc>
          <w:tcPr>
            <w:tcW w:w="1311" w:type="dxa"/>
            <w:gridSpan w:val="2"/>
          </w:tcPr>
          <w:p w14:paraId="5D7DABC4" w14:textId="77777777" w:rsidR="00516697" w:rsidRPr="00516697" w:rsidRDefault="00516697" w:rsidP="00516697">
            <w:pPr>
              <w:jc w:val="center"/>
              <w:rPr>
                <w:rFonts w:cstheme="minorHAnsi"/>
                <w:b/>
                <w:bCs/>
                <w:color w:val="000000"/>
                <w:sz w:val="21"/>
                <w:szCs w:val="21"/>
              </w:rPr>
            </w:pPr>
          </w:p>
        </w:tc>
        <w:tc>
          <w:tcPr>
            <w:tcW w:w="1311" w:type="dxa"/>
            <w:gridSpan w:val="3"/>
          </w:tcPr>
          <w:p w14:paraId="39336D53" w14:textId="77777777" w:rsidR="00516697" w:rsidRPr="00516697" w:rsidRDefault="00516697" w:rsidP="00516697">
            <w:pPr>
              <w:jc w:val="center"/>
              <w:rPr>
                <w:rFonts w:cstheme="minorHAnsi"/>
                <w:b/>
                <w:bCs/>
                <w:color w:val="000000"/>
                <w:sz w:val="21"/>
                <w:szCs w:val="21"/>
              </w:rPr>
            </w:pPr>
          </w:p>
        </w:tc>
        <w:tc>
          <w:tcPr>
            <w:tcW w:w="1312" w:type="dxa"/>
            <w:gridSpan w:val="2"/>
          </w:tcPr>
          <w:p w14:paraId="04F5CAF1" w14:textId="77777777" w:rsidR="00516697" w:rsidRPr="00516697" w:rsidRDefault="00516697" w:rsidP="00516697">
            <w:pPr>
              <w:jc w:val="center"/>
              <w:rPr>
                <w:rFonts w:cstheme="minorHAnsi"/>
                <w:sz w:val="21"/>
                <w:szCs w:val="21"/>
              </w:rPr>
            </w:pPr>
          </w:p>
        </w:tc>
      </w:tr>
      <w:tr w:rsidR="00516697" w:rsidRPr="00516697" w14:paraId="318339CC" w14:textId="77777777" w:rsidTr="00516697">
        <w:tc>
          <w:tcPr>
            <w:tcW w:w="4248" w:type="dxa"/>
            <w:gridSpan w:val="2"/>
          </w:tcPr>
          <w:p w14:paraId="4EB08566" w14:textId="77777777" w:rsidR="00516697" w:rsidRPr="00516697" w:rsidRDefault="00516697" w:rsidP="00516697">
            <w:pPr>
              <w:autoSpaceDE w:val="0"/>
              <w:autoSpaceDN w:val="0"/>
              <w:adjustRightInd w:val="0"/>
              <w:rPr>
                <w:rFonts w:cstheme="minorHAnsi"/>
                <w:sz w:val="21"/>
                <w:szCs w:val="21"/>
              </w:rPr>
            </w:pPr>
            <w:r w:rsidRPr="00516697">
              <w:rPr>
                <w:rFonts w:cstheme="minorHAnsi"/>
                <w:b/>
                <w:bCs/>
                <w:sz w:val="21"/>
                <w:szCs w:val="21"/>
              </w:rPr>
              <w:t>Costs of church activities</w:t>
            </w:r>
          </w:p>
        </w:tc>
        <w:tc>
          <w:tcPr>
            <w:tcW w:w="1311" w:type="dxa"/>
            <w:gridSpan w:val="2"/>
          </w:tcPr>
          <w:p w14:paraId="64FA8979" w14:textId="77777777" w:rsidR="00516697" w:rsidRPr="00516697" w:rsidRDefault="00516697" w:rsidP="00516697">
            <w:pPr>
              <w:ind w:right="-113"/>
              <w:jc w:val="center"/>
              <w:rPr>
                <w:rFonts w:cstheme="minorHAnsi"/>
                <w:b/>
                <w:bCs/>
                <w:color w:val="000000"/>
                <w:sz w:val="21"/>
                <w:szCs w:val="21"/>
              </w:rPr>
            </w:pPr>
            <w:r w:rsidRPr="00516697">
              <w:rPr>
                <w:rFonts w:cstheme="minorHAnsi"/>
                <w:b/>
                <w:bCs/>
                <w:color w:val="000000"/>
                <w:sz w:val="21"/>
                <w:szCs w:val="21"/>
              </w:rPr>
              <w:t xml:space="preserve">Unrestricted </w:t>
            </w:r>
          </w:p>
        </w:tc>
        <w:tc>
          <w:tcPr>
            <w:tcW w:w="1311" w:type="dxa"/>
            <w:gridSpan w:val="2"/>
          </w:tcPr>
          <w:p w14:paraId="7A78C49D" w14:textId="77777777" w:rsidR="00516697" w:rsidRPr="00516697" w:rsidRDefault="00516697" w:rsidP="00516697">
            <w:pPr>
              <w:jc w:val="center"/>
              <w:rPr>
                <w:rFonts w:cstheme="minorHAnsi"/>
                <w:b/>
                <w:bCs/>
                <w:color w:val="000000"/>
                <w:sz w:val="21"/>
                <w:szCs w:val="21"/>
              </w:rPr>
            </w:pPr>
            <w:r w:rsidRPr="00516697">
              <w:rPr>
                <w:rFonts w:cstheme="minorHAnsi"/>
                <w:b/>
                <w:bCs/>
                <w:color w:val="000000"/>
                <w:sz w:val="21"/>
                <w:szCs w:val="21"/>
              </w:rPr>
              <w:t xml:space="preserve">Restricted </w:t>
            </w:r>
          </w:p>
        </w:tc>
        <w:tc>
          <w:tcPr>
            <w:tcW w:w="1311" w:type="dxa"/>
            <w:gridSpan w:val="3"/>
          </w:tcPr>
          <w:p w14:paraId="061BBD31" w14:textId="77777777" w:rsidR="00516697" w:rsidRPr="00516697" w:rsidRDefault="00516697" w:rsidP="00516697">
            <w:pPr>
              <w:jc w:val="right"/>
              <w:rPr>
                <w:rFonts w:cstheme="minorHAnsi"/>
                <w:b/>
                <w:bCs/>
                <w:color w:val="000000"/>
                <w:sz w:val="21"/>
                <w:szCs w:val="21"/>
              </w:rPr>
            </w:pPr>
            <w:r w:rsidRPr="00516697">
              <w:rPr>
                <w:rFonts w:cstheme="minorHAnsi"/>
                <w:b/>
                <w:bCs/>
                <w:color w:val="000000"/>
                <w:sz w:val="21"/>
                <w:szCs w:val="21"/>
              </w:rPr>
              <w:t>2019 Total</w:t>
            </w:r>
          </w:p>
        </w:tc>
        <w:tc>
          <w:tcPr>
            <w:tcW w:w="1312" w:type="dxa"/>
            <w:gridSpan w:val="2"/>
          </w:tcPr>
          <w:p w14:paraId="7135A18B" w14:textId="77777777" w:rsidR="00516697" w:rsidRPr="00516697" w:rsidRDefault="00516697" w:rsidP="00516697">
            <w:pPr>
              <w:jc w:val="right"/>
              <w:rPr>
                <w:rFonts w:cstheme="minorHAnsi"/>
                <w:sz w:val="21"/>
                <w:szCs w:val="21"/>
              </w:rPr>
            </w:pPr>
            <w:r w:rsidRPr="00516697">
              <w:rPr>
                <w:rFonts w:cstheme="minorHAnsi"/>
                <w:b/>
                <w:bCs/>
                <w:color w:val="000000"/>
                <w:sz w:val="21"/>
                <w:szCs w:val="21"/>
              </w:rPr>
              <w:t>2018 Total</w:t>
            </w:r>
          </w:p>
        </w:tc>
      </w:tr>
      <w:tr w:rsidR="00516697" w:rsidRPr="00516697" w14:paraId="6B2B0187" w14:textId="77777777" w:rsidTr="00516697">
        <w:tc>
          <w:tcPr>
            <w:tcW w:w="4248" w:type="dxa"/>
            <w:gridSpan w:val="2"/>
          </w:tcPr>
          <w:p w14:paraId="124D1AF5"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Missionary and charitable giving donations </w:t>
            </w:r>
          </w:p>
        </w:tc>
        <w:tc>
          <w:tcPr>
            <w:tcW w:w="1311" w:type="dxa"/>
            <w:gridSpan w:val="2"/>
          </w:tcPr>
          <w:p w14:paraId="330FE64C" w14:textId="77777777" w:rsidR="00516697" w:rsidRPr="00516697" w:rsidRDefault="00516697" w:rsidP="00516697">
            <w:pPr>
              <w:ind w:right="113"/>
              <w:jc w:val="right"/>
            </w:pPr>
            <w:r w:rsidRPr="00516697">
              <w:t>-</w:t>
            </w:r>
          </w:p>
        </w:tc>
        <w:tc>
          <w:tcPr>
            <w:tcW w:w="1311" w:type="dxa"/>
            <w:gridSpan w:val="2"/>
          </w:tcPr>
          <w:p w14:paraId="0402BB6B" w14:textId="77777777" w:rsidR="00516697" w:rsidRPr="00516697" w:rsidRDefault="00516697" w:rsidP="00516697">
            <w:pPr>
              <w:ind w:right="284"/>
              <w:jc w:val="right"/>
            </w:pPr>
            <w:r w:rsidRPr="00516697">
              <w:t>2,179</w:t>
            </w:r>
          </w:p>
        </w:tc>
        <w:tc>
          <w:tcPr>
            <w:tcW w:w="1311" w:type="dxa"/>
            <w:gridSpan w:val="3"/>
          </w:tcPr>
          <w:p w14:paraId="77DCA81F" w14:textId="77777777" w:rsidR="00516697" w:rsidRPr="00516697" w:rsidRDefault="00516697" w:rsidP="00516697">
            <w:pPr>
              <w:ind w:right="113"/>
              <w:jc w:val="right"/>
            </w:pPr>
            <w:r w:rsidRPr="00516697">
              <w:t>2,179</w:t>
            </w:r>
          </w:p>
        </w:tc>
        <w:tc>
          <w:tcPr>
            <w:tcW w:w="1312" w:type="dxa"/>
            <w:gridSpan w:val="2"/>
          </w:tcPr>
          <w:p w14:paraId="672AAC90" w14:textId="77777777" w:rsidR="00516697" w:rsidRPr="00516697" w:rsidRDefault="00516697" w:rsidP="00516697">
            <w:pPr>
              <w:ind w:right="113"/>
              <w:jc w:val="right"/>
            </w:pPr>
            <w:r w:rsidRPr="00516697">
              <w:t>4,710</w:t>
            </w:r>
          </w:p>
        </w:tc>
      </w:tr>
      <w:tr w:rsidR="00516697" w:rsidRPr="00516697" w14:paraId="4D5EC52F" w14:textId="77777777" w:rsidTr="00516697">
        <w:tc>
          <w:tcPr>
            <w:tcW w:w="4248" w:type="dxa"/>
            <w:gridSpan w:val="2"/>
          </w:tcPr>
          <w:p w14:paraId="6BE6837D"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Home missions and church societies </w:t>
            </w:r>
          </w:p>
        </w:tc>
        <w:tc>
          <w:tcPr>
            <w:tcW w:w="1311" w:type="dxa"/>
            <w:gridSpan w:val="2"/>
          </w:tcPr>
          <w:p w14:paraId="054F3E89" w14:textId="77777777" w:rsidR="00516697" w:rsidRPr="00516697" w:rsidRDefault="00516697" w:rsidP="00516697">
            <w:pPr>
              <w:ind w:right="113"/>
              <w:jc w:val="right"/>
            </w:pPr>
            <w:r w:rsidRPr="00516697">
              <w:t>-</w:t>
            </w:r>
          </w:p>
        </w:tc>
        <w:tc>
          <w:tcPr>
            <w:tcW w:w="1311" w:type="dxa"/>
            <w:gridSpan w:val="2"/>
          </w:tcPr>
          <w:p w14:paraId="4C1EC571" w14:textId="77777777" w:rsidR="00516697" w:rsidRPr="00516697" w:rsidRDefault="00516697" w:rsidP="00516697">
            <w:pPr>
              <w:ind w:right="284"/>
              <w:jc w:val="right"/>
            </w:pPr>
            <w:r w:rsidRPr="00516697">
              <w:t>2,187</w:t>
            </w:r>
          </w:p>
        </w:tc>
        <w:tc>
          <w:tcPr>
            <w:tcW w:w="1311" w:type="dxa"/>
            <w:gridSpan w:val="3"/>
          </w:tcPr>
          <w:p w14:paraId="53895851" w14:textId="77777777" w:rsidR="00516697" w:rsidRPr="00516697" w:rsidRDefault="00516697" w:rsidP="00516697">
            <w:pPr>
              <w:ind w:right="113"/>
              <w:jc w:val="right"/>
            </w:pPr>
            <w:r w:rsidRPr="00516697">
              <w:t>2,187</w:t>
            </w:r>
          </w:p>
        </w:tc>
        <w:tc>
          <w:tcPr>
            <w:tcW w:w="1312" w:type="dxa"/>
            <w:gridSpan w:val="2"/>
          </w:tcPr>
          <w:p w14:paraId="570DF437" w14:textId="77777777" w:rsidR="00516697" w:rsidRPr="00516697" w:rsidRDefault="00516697" w:rsidP="00516697">
            <w:pPr>
              <w:ind w:right="113"/>
              <w:jc w:val="right"/>
            </w:pPr>
            <w:r w:rsidRPr="00516697">
              <w:t>1,761</w:t>
            </w:r>
          </w:p>
        </w:tc>
      </w:tr>
      <w:tr w:rsidR="00516697" w:rsidRPr="00516697" w14:paraId="37E9D310" w14:textId="77777777" w:rsidTr="00516697">
        <w:tc>
          <w:tcPr>
            <w:tcW w:w="4248" w:type="dxa"/>
            <w:gridSpan w:val="2"/>
          </w:tcPr>
          <w:p w14:paraId="47BF88CC"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Ministry: Diocesan Common Fund</w:t>
            </w:r>
          </w:p>
        </w:tc>
        <w:tc>
          <w:tcPr>
            <w:tcW w:w="1311" w:type="dxa"/>
            <w:gridSpan w:val="2"/>
          </w:tcPr>
          <w:p w14:paraId="19EFC318" w14:textId="77777777" w:rsidR="00516697" w:rsidRPr="00516697" w:rsidRDefault="00516697" w:rsidP="00516697">
            <w:pPr>
              <w:ind w:right="113"/>
              <w:jc w:val="right"/>
            </w:pPr>
            <w:r w:rsidRPr="00516697">
              <w:t>71,000</w:t>
            </w:r>
          </w:p>
        </w:tc>
        <w:tc>
          <w:tcPr>
            <w:tcW w:w="1311" w:type="dxa"/>
            <w:gridSpan w:val="2"/>
          </w:tcPr>
          <w:p w14:paraId="1E1C200D" w14:textId="77777777" w:rsidR="00516697" w:rsidRPr="00516697" w:rsidRDefault="00516697" w:rsidP="00516697">
            <w:pPr>
              <w:ind w:right="284"/>
              <w:jc w:val="right"/>
            </w:pPr>
            <w:r w:rsidRPr="00516697">
              <w:t>-</w:t>
            </w:r>
          </w:p>
        </w:tc>
        <w:tc>
          <w:tcPr>
            <w:tcW w:w="1311" w:type="dxa"/>
            <w:gridSpan w:val="3"/>
          </w:tcPr>
          <w:p w14:paraId="38064C45" w14:textId="77777777" w:rsidR="00516697" w:rsidRPr="00516697" w:rsidRDefault="00516697" w:rsidP="00516697">
            <w:pPr>
              <w:ind w:right="113"/>
              <w:jc w:val="right"/>
            </w:pPr>
            <w:r w:rsidRPr="00516697">
              <w:t>71,000</w:t>
            </w:r>
          </w:p>
        </w:tc>
        <w:tc>
          <w:tcPr>
            <w:tcW w:w="1312" w:type="dxa"/>
            <w:gridSpan w:val="2"/>
          </w:tcPr>
          <w:p w14:paraId="64A8B9B9" w14:textId="77777777" w:rsidR="00516697" w:rsidRPr="00516697" w:rsidRDefault="00516697" w:rsidP="00516697">
            <w:pPr>
              <w:ind w:right="113"/>
              <w:jc w:val="right"/>
            </w:pPr>
            <w:r w:rsidRPr="00516697">
              <w:t>68,700</w:t>
            </w:r>
          </w:p>
        </w:tc>
      </w:tr>
      <w:tr w:rsidR="00516697" w:rsidRPr="00516697" w14:paraId="3F57A81F" w14:textId="77777777" w:rsidTr="00516697">
        <w:tc>
          <w:tcPr>
            <w:tcW w:w="4248" w:type="dxa"/>
            <w:gridSpan w:val="2"/>
          </w:tcPr>
          <w:p w14:paraId="2052D306"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Other ministry costs </w:t>
            </w:r>
          </w:p>
        </w:tc>
        <w:tc>
          <w:tcPr>
            <w:tcW w:w="1311" w:type="dxa"/>
            <w:gridSpan w:val="2"/>
          </w:tcPr>
          <w:p w14:paraId="2476483A" w14:textId="77777777" w:rsidR="00516697" w:rsidRPr="00516697" w:rsidRDefault="00516697" w:rsidP="00516697">
            <w:pPr>
              <w:ind w:right="113"/>
              <w:jc w:val="right"/>
            </w:pPr>
            <w:r w:rsidRPr="00516697">
              <w:t>5,083</w:t>
            </w:r>
          </w:p>
        </w:tc>
        <w:tc>
          <w:tcPr>
            <w:tcW w:w="1311" w:type="dxa"/>
            <w:gridSpan w:val="2"/>
          </w:tcPr>
          <w:p w14:paraId="68BD91A4" w14:textId="77777777" w:rsidR="00516697" w:rsidRPr="00516697" w:rsidRDefault="00516697" w:rsidP="00516697">
            <w:pPr>
              <w:ind w:right="284"/>
              <w:jc w:val="right"/>
            </w:pPr>
            <w:r w:rsidRPr="00516697">
              <w:t>-</w:t>
            </w:r>
          </w:p>
        </w:tc>
        <w:tc>
          <w:tcPr>
            <w:tcW w:w="1311" w:type="dxa"/>
            <w:gridSpan w:val="3"/>
          </w:tcPr>
          <w:p w14:paraId="4B891FBD" w14:textId="77777777" w:rsidR="00516697" w:rsidRPr="00516697" w:rsidRDefault="00516697" w:rsidP="00516697">
            <w:pPr>
              <w:ind w:right="113"/>
              <w:jc w:val="right"/>
            </w:pPr>
            <w:r w:rsidRPr="00516697">
              <w:t>5,083</w:t>
            </w:r>
          </w:p>
        </w:tc>
        <w:tc>
          <w:tcPr>
            <w:tcW w:w="1312" w:type="dxa"/>
            <w:gridSpan w:val="2"/>
          </w:tcPr>
          <w:p w14:paraId="6693635C" w14:textId="77777777" w:rsidR="00516697" w:rsidRPr="00516697" w:rsidRDefault="00516697" w:rsidP="00516697">
            <w:pPr>
              <w:ind w:right="113"/>
              <w:jc w:val="right"/>
            </w:pPr>
            <w:r w:rsidRPr="00516697">
              <w:t>5,933</w:t>
            </w:r>
          </w:p>
        </w:tc>
      </w:tr>
      <w:tr w:rsidR="00516697" w:rsidRPr="00516697" w14:paraId="0385655E" w14:textId="77777777" w:rsidTr="00516697">
        <w:tc>
          <w:tcPr>
            <w:tcW w:w="4248" w:type="dxa"/>
            <w:gridSpan w:val="2"/>
          </w:tcPr>
          <w:p w14:paraId="20D99617"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Church running and maintenance </w:t>
            </w:r>
          </w:p>
        </w:tc>
        <w:tc>
          <w:tcPr>
            <w:tcW w:w="1311" w:type="dxa"/>
            <w:gridSpan w:val="2"/>
          </w:tcPr>
          <w:p w14:paraId="565FA840" w14:textId="77777777" w:rsidR="00516697" w:rsidRPr="00516697" w:rsidRDefault="00516697" w:rsidP="00516697">
            <w:pPr>
              <w:ind w:right="113"/>
              <w:jc w:val="right"/>
            </w:pPr>
            <w:r w:rsidRPr="00516697">
              <w:t>164,192</w:t>
            </w:r>
          </w:p>
        </w:tc>
        <w:tc>
          <w:tcPr>
            <w:tcW w:w="1311" w:type="dxa"/>
            <w:gridSpan w:val="2"/>
          </w:tcPr>
          <w:p w14:paraId="2EC68C6C" w14:textId="77777777" w:rsidR="00516697" w:rsidRPr="00516697" w:rsidRDefault="00516697" w:rsidP="00516697">
            <w:pPr>
              <w:ind w:right="284"/>
              <w:jc w:val="right"/>
            </w:pPr>
            <w:r w:rsidRPr="00516697">
              <w:t>-</w:t>
            </w:r>
          </w:p>
        </w:tc>
        <w:tc>
          <w:tcPr>
            <w:tcW w:w="1311" w:type="dxa"/>
            <w:gridSpan w:val="3"/>
          </w:tcPr>
          <w:p w14:paraId="1205D7AA" w14:textId="77777777" w:rsidR="00516697" w:rsidRPr="00516697" w:rsidRDefault="00516697" w:rsidP="00516697">
            <w:pPr>
              <w:ind w:right="113"/>
              <w:jc w:val="right"/>
            </w:pPr>
            <w:r w:rsidRPr="00516697">
              <w:t>164,192</w:t>
            </w:r>
          </w:p>
        </w:tc>
        <w:tc>
          <w:tcPr>
            <w:tcW w:w="1312" w:type="dxa"/>
            <w:gridSpan w:val="2"/>
          </w:tcPr>
          <w:p w14:paraId="052F52BA" w14:textId="77777777" w:rsidR="00516697" w:rsidRPr="00516697" w:rsidRDefault="00516697" w:rsidP="00516697">
            <w:pPr>
              <w:ind w:right="113"/>
              <w:jc w:val="right"/>
            </w:pPr>
            <w:r w:rsidRPr="00516697">
              <w:t>151,561</w:t>
            </w:r>
          </w:p>
        </w:tc>
      </w:tr>
      <w:tr w:rsidR="00516697" w:rsidRPr="00516697" w14:paraId="24AE2F90" w14:textId="77777777" w:rsidTr="00516697">
        <w:tc>
          <w:tcPr>
            <w:tcW w:w="4248" w:type="dxa"/>
            <w:gridSpan w:val="2"/>
          </w:tcPr>
          <w:p w14:paraId="2F8E78AD"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Sacristy and Candles</w:t>
            </w:r>
          </w:p>
        </w:tc>
        <w:tc>
          <w:tcPr>
            <w:tcW w:w="1311" w:type="dxa"/>
            <w:gridSpan w:val="2"/>
          </w:tcPr>
          <w:p w14:paraId="07B8612A" w14:textId="77777777" w:rsidR="00516697" w:rsidRPr="00516697" w:rsidRDefault="00516697" w:rsidP="00516697">
            <w:pPr>
              <w:ind w:right="113"/>
              <w:jc w:val="right"/>
            </w:pPr>
            <w:r w:rsidRPr="00516697">
              <w:t>3,252</w:t>
            </w:r>
          </w:p>
        </w:tc>
        <w:tc>
          <w:tcPr>
            <w:tcW w:w="1311" w:type="dxa"/>
            <w:gridSpan w:val="2"/>
          </w:tcPr>
          <w:p w14:paraId="47743357" w14:textId="77777777" w:rsidR="00516697" w:rsidRPr="00516697" w:rsidRDefault="00516697" w:rsidP="00516697">
            <w:pPr>
              <w:ind w:right="284"/>
              <w:jc w:val="right"/>
            </w:pPr>
            <w:r w:rsidRPr="00516697">
              <w:t>12,570</w:t>
            </w:r>
          </w:p>
        </w:tc>
        <w:tc>
          <w:tcPr>
            <w:tcW w:w="1311" w:type="dxa"/>
            <w:gridSpan w:val="3"/>
          </w:tcPr>
          <w:p w14:paraId="4FE27B74" w14:textId="77777777" w:rsidR="00516697" w:rsidRPr="00516697" w:rsidRDefault="00516697" w:rsidP="00516697">
            <w:pPr>
              <w:ind w:right="113"/>
              <w:jc w:val="right"/>
            </w:pPr>
            <w:r w:rsidRPr="00516697">
              <w:t>15,822</w:t>
            </w:r>
          </w:p>
        </w:tc>
        <w:tc>
          <w:tcPr>
            <w:tcW w:w="1312" w:type="dxa"/>
            <w:gridSpan w:val="2"/>
          </w:tcPr>
          <w:p w14:paraId="3EA6EBBB" w14:textId="77777777" w:rsidR="00516697" w:rsidRPr="00516697" w:rsidRDefault="00516697" w:rsidP="00516697">
            <w:pPr>
              <w:ind w:right="113"/>
              <w:jc w:val="right"/>
            </w:pPr>
            <w:r w:rsidRPr="00516697">
              <w:t>6,395</w:t>
            </w:r>
          </w:p>
        </w:tc>
      </w:tr>
      <w:tr w:rsidR="00516697" w:rsidRPr="00516697" w14:paraId="1F41AA3B" w14:textId="77777777" w:rsidTr="00516697">
        <w:tc>
          <w:tcPr>
            <w:tcW w:w="4248" w:type="dxa"/>
            <w:gridSpan w:val="2"/>
          </w:tcPr>
          <w:p w14:paraId="49637DDB"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Music: Salaries, </w:t>
            </w:r>
            <w:proofErr w:type="gramStart"/>
            <w:r w:rsidRPr="00516697">
              <w:rPr>
                <w:rFonts w:cstheme="minorHAnsi"/>
                <w:sz w:val="21"/>
                <w:szCs w:val="21"/>
              </w:rPr>
              <w:t>fees</w:t>
            </w:r>
            <w:proofErr w:type="gramEnd"/>
            <w:r w:rsidRPr="00516697">
              <w:rPr>
                <w:rFonts w:cstheme="minorHAnsi"/>
                <w:sz w:val="21"/>
                <w:szCs w:val="21"/>
              </w:rPr>
              <w:t xml:space="preserve"> and expenses </w:t>
            </w:r>
          </w:p>
        </w:tc>
        <w:tc>
          <w:tcPr>
            <w:tcW w:w="1311" w:type="dxa"/>
            <w:gridSpan w:val="2"/>
          </w:tcPr>
          <w:p w14:paraId="08E00C89" w14:textId="77777777" w:rsidR="00516697" w:rsidRPr="00516697" w:rsidRDefault="00516697" w:rsidP="00516697">
            <w:pPr>
              <w:ind w:right="113"/>
              <w:jc w:val="right"/>
            </w:pPr>
            <w:r w:rsidRPr="00516697">
              <w:t>52,763</w:t>
            </w:r>
          </w:p>
        </w:tc>
        <w:tc>
          <w:tcPr>
            <w:tcW w:w="1311" w:type="dxa"/>
            <w:gridSpan w:val="2"/>
          </w:tcPr>
          <w:p w14:paraId="164D8C4F" w14:textId="77777777" w:rsidR="00516697" w:rsidRPr="00516697" w:rsidRDefault="00516697" w:rsidP="00516697">
            <w:pPr>
              <w:ind w:right="284"/>
              <w:jc w:val="right"/>
            </w:pPr>
            <w:r w:rsidRPr="00516697">
              <w:t>6,113</w:t>
            </w:r>
          </w:p>
        </w:tc>
        <w:tc>
          <w:tcPr>
            <w:tcW w:w="1311" w:type="dxa"/>
            <w:gridSpan w:val="3"/>
          </w:tcPr>
          <w:p w14:paraId="380C7071" w14:textId="77777777" w:rsidR="00516697" w:rsidRPr="00516697" w:rsidRDefault="00516697" w:rsidP="00516697">
            <w:pPr>
              <w:ind w:right="113"/>
              <w:jc w:val="right"/>
            </w:pPr>
            <w:r w:rsidRPr="00516697">
              <w:t>58,876</w:t>
            </w:r>
          </w:p>
        </w:tc>
        <w:tc>
          <w:tcPr>
            <w:tcW w:w="1312" w:type="dxa"/>
            <w:gridSpan w:val="2"/>
          </w:tcPr>
          <w:p w14:paraId="50426C4D" w14:textId="77777777" w:rsidR="00516697" w:rsidRPr="00516697" w:rsidRDefault="00516697" w:rsidP="00516697">
            <w:pPr>
              <w:ind w:right="113"/>
              <w:jc w:val="right"/>
            </w:pPr>
            <w:r w:rsidRPr="00516697">
              <w:t>55,098</w:t>
            </w:r>
          </w:p>
        </w:tc>
      </w:tr>
      <w:tr w:rsidR="00516697" w:rsidRPr="00516697" w14:paraId="14B242CB" w14:textId="77777777" w:rsidTr="00516697">
        <w:tc>
          <w:tcPr>
            <w:tcW w:w="4248" w:type="dxa"/>
            <w:gridSpan w:val="2"/>
          </w:tcPr>
          <w:p w14:paraId="352C4E42"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Flowers </w:t>
            </w:r>
          </w:p>
        </w:tc>
        <w:tc>
          <w:tcPr>
            <w:tcW w:w="1311" w:type="dxa"/>
            <w:gridSpan w:val="2"/>
          </w:tcPr>
          <w:p w14:paraId="7FC315FC" w14:textId="77777777" w:rsidR="00516697" w:rsidRPr="00516697" w:rsidRDefault="00516697" w:rsidP="00516697">
            <w:pPr>
              <w:ind w:right="113"/>
              <w:jc w:val="right"/>
            </w:pPr>
            <w:r w:rsidRPr="00516697">
              <w:t>-</w:t>
            </w:r>
          </w:p>
        </w:tc>
        <w:tc>
          <w:tcPr>
            <w:tcW w:w="1311" w:type="dxa"/>
            <w:gridSpan w:val="2"/>
          </w:tcPr>
          <w:p w14:paraId="7A2F66D8" w14:textId="77777777" w:rsidR="00516697" w:rsidRPr="00516697" w:rsidRDefault="00516697" w:rsidP="00516697">
            <w:pPr>
              <w:ind w:right="284"/>
              <w:jc w:val="right"/>
            </w:pPr>
            <w:r w:rsidRPr="00516697">
              <w:t>2,175</w:t>
            </w:r>
          </w:p>
        </w:tc>
        <w:tc>
          <w:tcPr>
            <w:tcW w:w="1311" w:type="dxa"/>
            <w:gridSpan w:val="3"/>
          </w:tcPr>
          <w:p w14:paraId="078967E1" w14:textId="77777777" w:rsidR="00516697" w:rsidRPr="00516697" w:rsidRDefault="00516697" w:rsidP="00516697">
            <w:pPr>
              <w:ind w:right="113"/>
              <w:jc w:val="right"/>
            </w:pPr>
            <w:r w:rsidRPr="00516697">
              <w:t>2,175</w:t>
            </w:r>
          </w:p>
        </w:tc>
        <w:tc>
          <w:tcPr>
            <w:tcW w:w="1312" w:type="dxa"/>
            <w:gridSpan w:val="2"/>
          </w:tcPr>
          <w:p w14:paraId="3D62DC82" w14:textId="77777777" w:rsidR="00516697" w:rsidRPr="00516697" w:rsidRDefault="00516697" w:rsidP="00516697">
            <w:pPr>
              <w:ind w:right="113"/>
              <w:jc w:val="right"/>
            </w:pPr>
            <w:r w:rsidRPr="00516697">
              <w:t>1,802</w:t>
            </w:r>
          </w:p>
        </w:tc>
      </w:tr>
      <w:tr w:rsidR="00516697" w:rsidRPr="00516697" w14:paraId="5D11E059" w14:textId="77777777" w:rsidTr="00516697">
        <w:tc>
          <w:tcPr>
            <w:tcW w:w="4248" w:type="dxa"/>
            <w:gridSpan w:val="2"/>
          </w:tcPr>
          <w:p w14:paraId="15B917E0"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Office expenses, including Parish Administrator </w:t>
            </w:r>
          </w:p>
        </w:tc>
        <w:tc>
          <w:tcPr>
            <w:tcW w:w="1311" w:type="dxa"/>
            <w:gridSpan w:val="2"/>
          </w:tcPr>
          <w:p w14:paraId="78D5B3B4" w14:textId="77777777" w:rsidR="00516697" w:rsidRPr="00516697" w:rsidRDefault="00516697" w:rsidP="00516697">
            <w:pPr>
              <w:ind w:right="113"/>
              <w:jc w:val="right"/>
            </w:pPr>
            <w:r w:rsidRPr="00516697">
              <w:t>12,614</w:t>
            </w:r>
          </w:p>
        </w:tc>
        <w:tc>
          <w:tcPr>
            <w:tcW w:w="1311" w:type="dxa"/>
            <w:gridSpan w:val="2"/>
          </w:tcPr>
          <w:p w14:paraId="395BFD99" w14:textId="77777777" w:rsidR="00516697" w:rsidRPr="00516697" w:rsidRDefault="00516697" w:rsidP="00516697">
            <w:pPr>
              <w:ind w:right="284"/>
              <w:jc w:val="right"/>
            </w:pPr>
            <w:r w:rsidRPr="00516697">
              <w:t>-</w:t>
            </w:r>
          </w:p>
        </w:tc>
        <w:tc>
          <w:tcPr>
            <w:tcW w:w="1311" w:type="dxa"/>
            <w:gridSpan w:val="3"/>
          </w:tcPr>
          <w:p w14:paraId="191C9E24" w14:textId="77777777" w:rsidR="00516697" w:rsidRPr="00516697" w:rsidRDefault="00516697" w:rsidP="00516697">
            <w:pPr>
              <w:ind w:right="113"/>
              <w:jc w:val="right"/>
            </w:pPr>
            <w:r w:rsidRPr="00516697">
              <w:t>12,614</w:t>
            </w:r>
          </w:p>
        </w:tc>
        <w:tc>
          <w:tcPr>
            <w:tcW w:w="1312" w:type="dxa"/>
            <w:gridSpan w:val="2"/>
          </w:tcPr>
          <w:p w14:paraId="79EB9075" w14:textId="77777777" w:rsidR="00516697" w:rsidRPr="00516697" w:rsidRDefault="00516697" w:rsidP="00516697">
            <w:pPr>
              <w:ind w:right="113"/>
              <w:jc w:val="right"/>
            </w:pPr>
            <w:r w:rsidRPr="00516697">
              <w:t>10,928</w:t>
            </w:r>
          </w:p>
        </w:tc>
      </w:tr>
      <w:tr w:rsidR="00516697" w:rsidRPr="00516697" w14:paraId="675DD452" w14:textId="77777777" w:rsidTr="00516697">
        <w:tc>
          <w:tcPr>
            <w:tcW w:w="4248" w:type="dxa"/>
            <w:gridSpan w:val="2"/>
          </w:tcPr>
          <w:p w14:paraId="11D89C50"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Bank charges </w:t>
            </w:r>
          </w:p>
        </w:tc>
        <w:tc>
          <w:tcPr>
            <w:tcW w:w="1311" w:type="dxa"/>
            <w:gridSpan w:val="2"/>
          </w:tcPr>
          <w:p w14:paraId="3DF164B5" w14:textId="77777777" w:rsidR="00516697" w:rsidRPr="00516697" w:rsidRDefault="00516697" w:rsidP="00516697">
            <w:pPr>
              <w:ind w:right="113"/>
              <w:jc w:val="right"/>
            </w:pPr>
            <w:r w:rsidRPr="00516697">
              <w:t>555</w:t>
            </w:r>
          </w:p>
        </w:tc>
        <w:tc>
          <w:tcPr>
            <w:tcW w:w="1311" w:type="dxa"/>
            <w:gridSpan w:val="2"/>
          </w:tcPr>
          <w:p w14:paraId="70B13DB5" w14:textId="77777777" w:rsidR="00516697" w:rsidRPr="00516697" w:rsidRDefault="00516697" w:rsidP="00516697">
            <w:pPr>
              <w:ind w:right="284"/>
              <w:jc w:val="right"/>
            </w:pPr>
            <w:r w:rsidRPr="00516697">
              <w:t>-</w:t>
            </w:r>
          </w:p>
        </w:tc>
        <w:tc>
          <w:tcPr>
            <w:tcW w:w="1311" w:type="dxa"/>
            <w:gridSpan w:val="3"/>
          </w:tcPr>
          <w:p w14:paraId="5A992D4E" w14:textId="77777777" w:rsidR="00516697" w:rsidRPr="00516697" w:rsidRDefault="00516697" w:rsidP="00516697">
            <w:pPr>
              <w:ind w:right="113"/>
              <w:jc w:val="right"/>
            </w:pPr>
            <w:r w:rsidRPr="00516697">
              <w:t>555</w:t>
            </w:r>
          </w:p>
        </w:tc>
        <w:tc>
          <w:tcPr>
            <w:tcW w:w="1312" w:type="dxa"/>
            <w:gridSpan w:val="2"/>
          </w:tcPr>
          <w:p w14:paraId="416C008C" w14:textId="77777777" w:rsidR="00516697" w:rsidRPr="00516697" w:rsidRDefault="00516697" w:rsidP="00516697">
            <w:pPr>
              <w:ind w:right="113"/>
              <w:jc w:val="right"/>
            </w:pPr>
            <w:r w:rsidRPr="00516697">
              <w:t>524</w:t>
            </w:r>
          </w:p>
        </w:tc>
      </w:tr>
      <w:tr w:rsidR="00516697" w:rsidRPr="00516697" w14:paraId="3E657CF4" w14:textId="77777777" w:rsidTr="00516697">
        <w:tc>
          <w:tcPr>
            <w:tcW w:w="4248" w:type="dxa"/>
            <w:gridSpan w:val="2"/>
          </w:tcPr>
          <w:p w14:paraId="15A74959" w14:textId="77777777" w:rsidR="00516697" w:rsidRPr="00516697" w:rsidRDefault="00516697" w:rsidP="00516697">
            <w:pPr>
              <w:autoSpaceDE w:val="0"/>
              <w:autoSpaceDN w:val="0"/>
              <w:adjustRightInd w:val="0"/>
              <w:spacing w:after="80"/>
              <w:rPr>
                <w:rFonts w:cstheme="minorHAnsi"/>
                <w:b/>
                <w:sz w:val="21"/>
                <w:szCs w:val="21"/>
              </w:rPr>
            </w:pPr>
            <w:r w:rsidRPr="00516697">
              <w:rPr>
                <w:rFonts w:cstheme="minorHAnsi"/>
                <w:b/>
                <w:sz w:val="21"/>
                <w:szCs w:val="21"/>
              </w:rPr>
              <w:t>Sub total</w:t>
            </w:r>
          </w:p>
        </w:tc>
        <w:tc>
          <w:tcPr>
            <w:tcW w:w="1311" w:type="dxa"/>
            <w:gridSpan w:val="2"/>
          </w:tcPr>
          <w:p w14:paraId="4DB5A2F7" w14:textId="77777777" w:rsidR="00516697" w:rsidRPr="00516697" w:rsidRDefault="00516697" w:rsidP="00516697">
            <w:pPr>
              <w:ind w:right="113"/>
              <w:jc w:val="right"/>
              <w:rPr>
                <w:b/>
              </w:rPr>
            </w:pPr>
            <w:r w:rsidRPr="00516697">
              <w:rPr>
                <w:b/>
              </w:rPr>
              <w:t>309,459</w:t>
            </w:r>
          </w:p>
        </w:tc>
        <w:tc>
          <w:tcPr>
            <w:tcW w:w="1311" w:type="dxa"/>
            <w:gridSpan w:val="2"/>
          </w:tcPr>
          <w:p w14:paraId="4C39AA15" w14:textId="77777777" w:rsidR="00516697" w:rsidRPr="00516697" w:rsidRDefault="00516697" w:rsidP="00516697">
            <w:pPr>
              <w:ind w:right="284"/>
              <w:jc w:val="right"/>
              <w:rPr>
                <w:b/>
              </w:rPr>
            </w:pPr>
            <w:r w:rsidRPr="00516697">
              <w:rPr>
                <w:b/>
              </w:rPr>
              <w:t>25,224</w:t>
            </w:r>
          </w:p>
        </w:tc>
        <w:tc>
          <w:tcPr>
            <w:tcW w:w="1311" w:type="dxa"/>
            <w:gridSpan w:val="3"/>
          </w:tcPr>
          <w:p w14:paraId="5B3EC4FD" w14:textId="77777777" w:rsidR="00516697" w:rsidRPr="00516697" w:rsidRDefault="00516697" w:rsidP="00516697">
            <w:pPr>
              <w:ind w:right="113"/>
              <w:jc w:val="right"/>
              <w:rPr>
                <w:b/>
              </w:rPr>
            </w:pPr>
            <w:r w:rsidRPr="00516697">
              <w:rPr>
                <w:b/>
              </w:rPr>
              <w:t>334,683</w:t>
            </w:r>
          </w:p>
        </w:tc>
        <w:tc>
          <w:tcPr>
            <w:tcW w:w="1312" w:type="dxa"/>
            <w:gridSpan w:val="2"/>
          </w:tcPr>
          <w:p w14:paraId="12180431" w14:textId="77777777" w:rsidR="00516697" w:rsidRPr="00516697" w:rsidRDefault="00516697" w:rsidP="00516697">
            <w:pPr>
              <w:ind w:right="113"/>
              <w:jc w:val="right"/>
              <w:rPr>
                <w:b/>
              </w:rPr>
            </w:pPr>
            <w:r w:rsidRPr="00516697">
              <w:rPr>
                <w:b/>
              </w:rPr>
              <w:t>307,412</w:t>
            </w:r>
          </w:p>
        </w:tc>
      </w:tr>
      <w:tr w:rsidR="00516697" w:rsidRPr="00516697" w14:paraId="0785E165" w14:textId="77777777" w:rsidTr="00516697">
        <w:tc>
          <w:tcPr>
            <w:tcW w:w="4248" w:type="dxa"/>
            <w:gridSpan w:val="2"/>
          </w:tcPr>
          <w:p w14:paraId="56777C79" w14:textId="77777777" w:rsidR="00516697" w:rsidRPr="00516697" w:rsidRDefault="00516697" w:rsidP="00516697">
            <w:pPr>
              <w:autoSpaceDE w:val="0"/>
              <w:autoSpaceDN w:val="0"/>
              <w:adjustRightInd w:val="0"/>
              <w:rPr>
                <w:rFonts w:cstheme="minorHAnsi"/>
                <w:sz w:val="21"/>
                <w:szCs w:val="21"/>
              </w:rPr>
            </w:pPr>
            <w:r w:rsidRPr="00516697">
              <w:rPr>
                <w:rFonts w:cstheme="minorHAnsi"/>
                <w:b/>
                <w:bCs/>
                <w:sz w:val="21"/>
                <w:szCs w:val="21"/>
              </w:rPr>
              <w:t>Raising funds</w:t>
            </w:r>
          </w:p>
        </w:tc>
        <w:tc>
          <w:tcPr>
            <w:tcW w:w="1311" w:type="dxa"/>
            <w:gridSpan w:val="2"/>
          </w:tcPr>
          <w:p w14:paraId="40EF1402" w14:textId="77777777" w:rsidR="00516697" w:rsidRPr="00516697" w:rsidRDefault="00516697" w:rsidP="00516697">
            <w:pPr>
              <w:autoSpaceDE w:val="0"/>
              <w:autoSpaceDN w:val="0"/>
              <w:adjustRightInd w:val="0"/>
              <w:ind w:right="113"/>
              <w:jc w:val="right"/>
              <w:rPr>
                <w:rFonts w:cstheme="minorHAnsi"/>
                <w:b/>
                <w:sz w:val="21"/>
                <w:szCs w:val="21"/>
              </w:rPr>
            </w:pPr>
          </w:p>
        </w:tc>
        <w:tc>
          <w:tcPr>
            <w:tcW w:w="1311" w:type="dxa"/>
            <w:gridSpan w:val="2"/>
          </w:tcPr>
          <w:p w14:paraId="2EDF79B4" w14:textId="77777777" w:rsidR="00516697" w:rsidRPr="00516697" w:rsidRDefault="00516697" w:rsidP="00516697">
            <w:pPr>
              <w:autoSpaceDE w:val="0"/>
              <w:autoSpaceDN w:val="0"/>
              <w:adjustRightInd w:val="0"/>
              <w:ind w:right="284"/>
              <w:jc w:val="right"/>
              <w:rPr>
                <w:rFonts w:cstheme="minorHAnsi"/>
                <w:b/>
                <w:sz w:val="21"/>
                <w:szCs w:val="21"/>
              </w:rPr>
            </w:pPr>
          </w:p>
        </w:tc>
        <w:tc>
          <w:tcPr>
            <w:tcW w:w="1311" w:type="dxa"/>
            <w:gridSpan w:val="3"/>
          </w:tcPr>
          <w:p w14:paraId="4E4CB439" w14:textId="77777777" w:rsidR="00516697" w:rsidRPr="00516697" w:rsidRDefault="00516697" w:rsidP="00516697">
            <w:pPr>
              <w:autoSpaceDE w:val="0"/>
              <w:autoSpaceDN w:val="0"/>
              <w:adjustRightInd w:val="0"/>
              <w:ind w:right="113"/>
              <w:jc w:val="right"/>
              <w:rPr>
                <w:rFonts w:cstheme="minorHAnsi"/>
                <w:b/>
                <w:sz w:val="21"/>
                <w:szCs w:val="21"/>
              </w:rPr>
            </w:pPr>
          </w:p>
        </w:tc>
        <w:tc>
          <w:tcPr>
            <w:tcW w:w="1312" w:type="dxa"/>
            <w:gridSpan w:val="2"/>
          </w:tcPr>
          <w:p w14:paraId="6FAAD3A2" w14:textId="77777777" w:rsidR="00516697" w:rsidRPr="00516697" w:rsidRDefault="00516697" w:rsidP="00516697">
            <w:pPr>
              <w:autoSpaceDE w:val="0"/>
              <w:autoSpaceDN w:val="0"/>
              <w:adjustRightInd w:val="0"/>
              <w:ind w:right="113"/>
              <w:jc w:val="right"/>
              <w:rPr>
                <w:rFonts w:cstheme="minorHAnsi"/>
                <w:b/>
                <w:sz w:val="21"/>
                <w:szCs w:val="21"/>
              </w:rPr>
            </w:pPr>
          </w:p>
        </w:tc>
      </w:tr>
      <w:tr w:rsidR="00516697" w:rsidRPr="00516697" w14:paraId="5EB25352" w14:textId="77777777" w:rsidTr="00516697">
        <w:tc>
          <w:tcPr>
            <w:tcW w:w="4248" w:type="dxa"/>
            <w:gridSpan w:val="2"/>
          </w:tcPr>
          <w:p w14:paraId="362496C4"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Bookstall</w:t>
            </w:r>
          </w:p>
        </w:tc>
        <w:tc>
          <w:tcPr>
            <w:tcW w:w="1311" w:type="dxa"/>
            <w:gridSpan w:val="2"/>
          </w:tcPr>
          <w:p w14:paraId="34B8A416" w14:textId="77777777" w:rsidR="00516697" w:rsidRPr="00516697" w:rsidRDefault="00516697" w:rsidP="00516697">
            <w:pPr>
              <w:ind w:right="113"/>
              <w:jc w:val="right"/>
            </w:pPr>
            <w:r w:rsidRPr="00516697">
              <w:t>445</w:t>
            </w:r>
          </w:p>
        </w:tc>
        <w:tc>
          <w:tcPr>
            <w:tcW w:w="1311" w:type="dxa"/>
            <w:gridSpan w:val="2"/>
          </w:tcPr>
          <w:p w14:paraId="2A7BB364" w14:textId="77777777" w:rsidR="00516697" w:rsidRPr="00516697" w:rsidRDefault="00516697" w:rsidP="00516697">
            <w:pPr>
              <w:ind w:right="284"/>
              <w:jc w:val="right"/>
            </w:pPr>
          </w:p>
        </w:tc>
        <w:tc>
          <w:tcPr>
            <w:tcW w:w="1311" w:type="dxa"/>
            <w:gridSpan w:val="3"/>
          </w:tcPr>
          <w:p w14:paraId="669DBD2C" w14:textId="77777777" w:rsidR="00516697" w:rsidRPr="00516697" w:rsidRDefault="00516697" w:rsidP="00516697">
            <w:pPr>
              <w:ind w:right="113"/>
              <w:jc w:val="right"/>
            </w:pPr>
            <w:r w:rsidRPr="00516697">
              <w:t>445</w:t>
            </w:r>
          </w:p>
        </w:tc>
        <w:tc>
          <w:tcPr>
            <w:tcW w:w="1312" w:type="dxa"/>
            <w:gridSpan w:val="2"/>
          </w:tcPr>
          <w:p w14:paraId="4C6F2384" w14:textId="77777777" w:rsidR="00516697" w:rsidRPr="00516697" w:rsidRDefault="00516697" w:rsidP="00516697">
            <w:pPr>
              <w:ind w:right="113"/>
              <w:jc w:val="right"/>
            </w:pPr>
            <w:r w:rsidRPr="00516697">
              <w:t>105</w:t>
            </w:r>
          </w:p>
        </w:tc>
      </w:tr>
      <w:tr w:rsidR="00516697" w:rsidRPr="00516697" w14:paraId="1FEED8CC" w14:textId="77777777" w:rsidTr="00516697">
        <w:tc>
          <w:tcPr>
            <w:tcW w:w="4248" w:type="dxa"/>
            <w:gridSpan w:val="2"/>
          </w:tcPr>
          <w:p w14:paraId="7A335EDB"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Lunch and drink party costs  </w:t>
            </w:r>
          </w:p>
        </w:tc>
        <w:tc>
          <w:tcPr>
            <w:tcW w:w="1311" w:type="dxa"/>
            <w:gridSpan w:val="2"/>
          </w:tcPr>
          <w:p w14:paraId="1FCAF13F" w14:textId="77777777" w:rsidR="00516697" w:rsidRPr="00516697" w:rsidRDefault="00516697" w:rsidP="00516697">
            <w:pPr>
              <w:ind w:right="113"/>
              <w:jc w:val="right"/>
            </w:pPr>
            <w:r w:rsidRPr="00516697">
              <w:t>8,443</w:t>
            </w:r>
          </w:p>
        </w:tc>
        <w:tc>
          <w:tcPr>
            <w:tcW w:w="1311" w:type="dxa"/>
            <w:gridSpan w:val="2"/>
          </w:tcPr>
          <w:p w14:paraId="4795B0C3" w14:textId="77777777" w:rsidR="00516697" w:rsidRPr="00516697" w:rsidRDefault="00516697" w:rsidP="00516697">
            <w:pPr>
              <w:ind w:right="284"/>
              <w:jc w:val="right"/>
            </w:pPr>
          </w:p>
        </w:tc>
        <w:tc>
          <w:tcPr>
            <w:tcW w:w="1311" w:type="dxa"/>
            <w:gridSpan w:val="3"/>
          </w:tcPr>
          <w:p w14:paraId="54AB0F7E" w14:textId="77777777" w:rsidR="00516697" w:rsidRPr="00516697" w:rsidRDefault="00516697" w:rsidP="00516697">
            <w:pPr>
              <w:ind w:right="113"/>
              <w:jc w:val="right"/>
            </w:pPr>
            <w:r w:rsidRPr="00516697">
              <w:t>8,443</w:t>
            </w:r>
          </w:p>
        </w:tc>
        <w:tc>
          <w:tcPr>
            <w:tcW w:w="1312" w:type="dxa"/>
            <w:gridSpan w:val="2"/>
          </w:tcPr>
          <w:p w14:paraId="417E28C5" w14:textId="77777777" w:rsidR="00516697" w:rsidRPr="00516697" w:rsidRDefault="00516697" w:rsidP="00516697">
            <w:pPr>
              <w:ind w:right="113"/>
              <w:jc w:val="right"/>
            </w:pPr>
            <w:r w:rsidRPr="00516697">
              <w:t>5,788</w:t>
            </w:r>
          </w:p>
        </w:tc>
      </w:tr>
      <w:tr w:rsidR="00516697" w:rsidRPr="00516697" w14:paraId="2CAC2D2D" w14:textId="77777777" w:rsidTr="00516697">
        <w:tc>
          <w:tcPr>
            <w:tcW w:w="4248" w:type="dxa"/>
            <w:gridSpan w:val="2"/>
          </w:tcPr>
          <w:p w14:paraId="28FFCBAC" w14:textId="77777777" w:rsidR="00516697" w:rsidRPr="00516697" w:rsidRDefault="00516697" w:rsidP="00516697">
            <w:pPr>
              <w:autoSpaceDE w:val="0"/>
              <w:autoSpaceDN w:val="0"/>
              <w:adjustRightInd w:val="0"/>
              <w:rPr>
                <w:rFonts w:cstheme="minorHAnsi"/>
                <w:sz w:val="21"/>
                <w:szCs w:val="21"/>
              </w:rPr>
            </w:pPr>
            <w:r w:rsidRPr="00516697">
              <w:rPr>
                <w:rFonts w:cstheme="minorHAnsi"/>
                <w:sz w:val="21"/>
                <w:szCs w:val="21"/>
              </w:rPr>
              <w:t xml:space="preserve">Stewardship costs  </w:t>
            </w:r>
          </w:p>
        </w:tc>
        <w:tc>
          <w:tcPr>
            <w:tcW w:w="1311" w:type="dxa"/>
            <w:gridSpan w:val="2"/>
          </w:tcPr>
          <w:p w14:paraId="78355CD9" w14:textId="77777777" w:rsidR="00516697" w:rsidRPr="00516697" w:rsidRDefault="00516697" w:rsidP="00516697">
            <w:pPr>
              <w:ind w:right="113"/>
              <w:jc w:val="right"/>
            </w:pPr>
            <w:r w:rsidRPr="00516697">
              <w:t>146</w:t>
            </w:r>
          </w:p>
        </w:tc>
        <w:tc>
          <w:tcPr>
            <w:tcW w:w="1311" w:type="dxa"/>
            <w:gridSpan w:val="2"/>
          </w:tcPr>
          <w:p w14:paraId="3237E918" w14:textId="77777777" w:rsidR="00516697" w:rsidRPr="00516697" w:rsidRDefault="00516697" w:rsidP="00516697">
            <w:pPr>
              <w:ind w:right="284"/>
              <w:jc w:val="right"/>
            </w:pPr>
          </w:p>
        </w:tc>
        <w:tc>
          <w:tcPr>
            <w:tcW w:w="1311" w:type="dxa"/>
            <w:gridSpan w:val="3"/>
          </w:tcPr>
          <w:p w14:paraId="25F605BA" w14:textId="77777777" w:rsidR="00516697" w:rsidRPr="00516697" w:rsidRDefault="00516697" w:rsidP="00516697">
            <w:pPr>
              <w:ind w:right="113"/>
              <w:jc w:val="right"/>
            </w:pPr>
            <w:r w:rsidRPr="00516697">
              <w:t>146</w:t>
            </w:r>
          </w:p>
        </w:tc>
        <w:tc>
          <w:tcPr>
            <w:tcW w:w="1312" w:type="dxa"/>
            <w:gridSpan w:val="2"/>
          </w:tcPr>
          <w:p w14:paraId="6A467966" w14:textId="77777777" w:rsidR="00516697" w:rsidRPr="00516697" w:rsidRDefault="00516697" w:rsidP="00516697">
            <w:pPr>
              <w:ind w:right="113"/>
              <w:jc w:val="right"/>
            </w:pPr>
            <w:r w:rsidRPr="00516697">
              <w:t>211</w:t>
            </w:r>
          </w:p>
        </w:tc>
      </w:tr>
      <w:tr w:rsidR="00516697" w:rsidRPr="00516697" w14:paraId="4D099979" w14:textId="77777777" w:rsidTr="00516697">
        <w:tc>
          <w:tcPr>
            <w:tcW w:w="4248" w:type="dxa"/>
            <w:gridSpan w:val="2"/>
          </w:tcPr>
          <w:p w14:paraId="644DD922" w14:textId="77777777" w:rsidR="00516697" w:rsidRPr="00516697" w:rsidRDefault="00516697" w:rsidP="00516697">
            <w:pPr>
              <w:autoSpaceDE w:val="0"/>
              <w:autoSpaceDN w:val="0"/>
              <w:adjustRightInd w:val="0"/>
              <w:spacing w:after="80"/>
              <w:rPr>
                <w:rFonts w:cstheme="minorHAnsi"/>
                <w:b/>
                <w:sz w:val="21"/>
                <w:szCs w:val="21"/>
              </w:rPr>
            </w:pPr>
            <w:r w:rsidRPr="00516697">
              <w:rPr>
                <w:rFonts w:cstheme="minorHAnsi"/>
                <w:b/>
                <w:sz w:val="21"/>
                <w:szCs w:val="21"/>
              </w:rPr>
              <w:lastRenderedPageBreak/>
              <w:t>Sub total</w:t>
            </w:r>
          </w:p>
        </w:tc>
        <w:tc>
          <w:tcPr>
            <w:tcW w:w="1311" w:type="dxa"/>
            <w:gridSpan w:val="2"/>
          </w:tcPr>
          <w:p w14:paraId="198FD9A0" w14:textId="77777777" w:rsidR="00516697" w:rsidRPr="00516697" w:rsidRDefault="00516697" w:rsidP="00516697">
            <w:pPr>
              <w:ind w:right="113"/>
              <w:jc w:val="right"/>
              <w:rPr>
                <w:b/>
              </w:rPr>
            </w:pPr>
            <w:r w:rsidRPr="00516697">
              <w:rPr>
                <w:b/>
              </w:rPr>
              <w:t>9,034</w:t>
            </w:r>
          </w:p>
        </w:tc>
        <w:tc>
          <w:tcPr>
            <w:tcW w:w="1311" w:type="dxa"/>
            <w:gridSpan w:val="2"/>
          </w:tcPr>
          <w:p w14:paraId="3E9C94A9" w14:textId="77777777" w:rsidR="00516697" w:rsidRPr="00516697" w:rsidRDefault="00516697" w:rsidP="00516697">
            <w:pPr>
              <w:ind w:right="284"/>
              <w:jc w:val="right"/>
              <w:rPr>
                <w:b/>
              </w:rPr>
            </w:pPr>
          </w:p>
        </w:tc>
        <w:tc>
          <w:tcPr>
            <w:tcW w:w="1311" w:type="dxa"/>
            <w:gridSpan w:val="3"/>
          </w:tcPr>
          <w:p w14:paraId="17FFE074" w14:textId="77777777" w:rsidR="00516697" w:rsidRPr="00516697" w:rsidRDefault="00516697" w:rsidP="00516697">
            <w:pPr>
              <w:ind w:right="113"/>
              <w:jc w:val="right"/>
              <w:rPr>
                <w:b/>
              </w:rPr>
            </w:pPr>
            <w:r w:rsidRPr="00516697">
              <w:rPr>
                <w:b/>
              </w:rPr>
              <w:t>9,034</w:t>
            </w:r>
          </w:p>
        </w:tc>
        <w:tc>
          <w:tcPr>
            <w:tcW w:w="1312" w:type="dxa"/>
            <w:gridSpan w:val="2"/>
          </w:tcPr>
          <w:p w14:paraId="4E527970" w14:textId="77777777" w:rsidR="00516697" w:rsidRPr="00516697" w:rsidRDefault="00516697" w:rsidP="00516697">
            <w:pPr>
              <w:ind w:right="113"/>
              <w:jc w:val="right"/>
              <w:rPr>
                <w:b/>
              </w:rPr>
            </w:pPr>
            <w:r w:rsidRPr="00516697">
              <w:rPr>
                <w:b/>
              </w:rPr>
              <w:t>6,104</w:t>
            </w:r>
          </w:p>
        </w:tc>
      </w:tr>
      <w:tr w:rsidR="00516697" w:rsidRPr="00516697" w14:paraId="4A1F0872" w14:textId="77777777" w:rsidTr="00516697">
        <w:tc>
          <w:tcPr>
            <w:tcW w:w="4248" w:type="dxa"/>
            <w:gridSpan w:val="2"/>
          </w:tcPr>
          <w:p w14:paraId="0451A45B" w14:textId="77777777" w:rsidR="00516697" w:rsidRPr="00516697" w:rsidRDefault="00516697" w:rsidP="00516697">
            <w:pPr>
              <w:autoSpaceDE w:val="0"/>
              <w:autoSpaceDN w:val="0"/>
              <w:adjustRightInd w:val="0"/>
              <w:rPr>
                <w:rFonts w:cstheme="minorHAnsi"/>
                <w:b/>
                <w:sz w:val="21"/>
                <w:szCs w:val="21"/>
              </w:rPr>
            </w:pPr>
            <w:r w:rsidRPr="00516697">
              <w:rPr>
                <w:rFonts w:cstheme="minorHAnsi"/>
                <w:b/>
                <w:bCs/>
                <w:sz w:val="21"/>
                <w:szCs w:val="21"/>
              </w:rPr>
              <w:t>TOTAL EXPENDITURE</w:t>
            </w:r>
          </w:p>
        </w:tc>
        <w:tc>
          <w:tcPr>
            <w:tcW w:w="1311" w:type="dxa"/>
            <w:gridSpan w:val="2"/>
          </w:tcPr>
          <w:p w14:paraId="4B1AF207" w14:textId="77777777" w:rsidR="00516697" w:rsidRPr="00516697" w:rsidRDefault="00516697" w:rsidP="00516697">
            <w:pPr>
              <w:autoSpaceDE w:val="0"/>
              <w:autoSpaceDN w:val="0"/>
              <w:adjustRightInd w:val="0"/>
              <w:ind w:right="113"/>
              <w:jc w:val="right"/>
              <w:rPr>
                <w:rFonts w:cstheme="minorHAnsi"/>
                <w:b/>
                <w:sz w:val="21"/>
                <w:szCs w:val="21"/>
              </w:rPr>
            </w:pPr>
            <w:r w:rsidRPr="00516697">
              <w:rPr>
                <w:rFonts w:cstheme="minorHAnsi"/>
                <w:b/>
                <w:sz w:val="21"/>
                <w:szCs w:val="21"/>
              </w:rPr>
              <w:t xml:space="preserve">318,493 </w:t>
            </w:r>
          </w:p>
        </w:tc>
        <w:tc>
          <w:tcPr>
            <w:tcW w:w="1311" w:type="dxa"/>
            <w:gridSpan w:val="2"/>
          </w:tcPr>
          <w:p w14:paraId="63C3CE82" w14:textId="77777777" w:rsidR="00516697" w:rsidRPr="00516697" w:rsidRDefault="00516697" w:rsidP="00516697">
            <w:pPr>
              <w:autoSpaceDE w:val="0"/>
              <w:autoSpaceDN w:val="0"/>
              <w:adjustRightInd w:val="0"/>
              <w:ind w:right="284"/>
              <w:jc w:val="right"/>
              <w:rPr>
                <w:rFonts w:cstheme="minorHAnsi"/>
                <w:b/>
                <w:sz w:val="21"/>
                <w:szCs w:val="21"/>
              </w:rPr>
            </w:pPr>
            <w:r w:rsidRPr="00516697">
              <w:rPr>
                <w:b/>
              </w:rPr>
              <w:t>25,224</w:t>
            </w:r>
          </w:p>
        </w:tc>
        <w:tc>
          <w:tcPr>
            <w:tcW w:w="1311" w:type="dxa"/>
            <w:gridSpan w:val="3"/>
          </w:tcPr>
          <w:p w14:paraId="69D63481" w14:textId="77777777" w:rsidR="00516697" w:rsidRPr="00516697" w:rsidRDefault="00516697" w:rsidP="00516697">
            <w:pPr>
              <w:autoSpaceDE w:val="0"/>
              <w:autoSpaceDN w:val="0"/>
              <w:adjustRightInd w:val="0"/>
              <w:ind w:right="113"/>
              <w:jc w:val="right"/>
              <w:rPr>
                <w:rFonts w:cstheme="minorHAnsi"/>
                <w:b/>
                <w:sz w:val="21"/>
                <w:szCs w:val="21"/>
              </w:rPr>
            </w:pPr>
            <w:r w:rsidRPr="00516697">
              <w:rPr>
                <w:rFonts w:cstheme="minorHAnsi"/>
                <w:b/>
                <w:sz w:val="21"/>
                <w:szCs w:val="21"/>
              </w:rPr>
              <w:t xml:space="preserve">343,717 </w:t>
            </w:r>
          </w:p>
        </w:tc>
        <w:tc>
          <w:tcPr>
            <w:tcW w:w="1312" w:type="dxa"/>
            <w:gridSpan w:val="2"/>
          </w:tcPr>
          <w:p w14:paraId="59A92C8D" w14:textId="77777777" w:rsidR="00516697" w:rsidRPr="00516697" w:rsidRDefault="00516697" w:rsidP="00516697">
            <w:pPr>
              <w:autoSpaceDE w:val="0"/>
              <w:autoSpaceDN w:val="0"/>
              <w:adjustRightInd w:val="0"/>
              <w:ind w:right="113"/>
              <w:jc w:val="right"/>
              <w:rPr>
                <w:rFonts w:cstheme="minorHAnsi"/>
                <w:b/>
                <w:sz w:val="21"/>
                <w:szCs w:val="21"/>
              </w:rPr>
            </w:pPr>
            <w:r w:rsidRPr="00516697">
              <w:rPr>
                <w:rFonts w:cstheme="minorHAnsi"/>
                <w:b/>
                <w:sz w:val="21"/>
                <w:szCs w:val="21"/>
              </w:rPr>
              <w:t>313,516</w:t>
            </w:r>
          </w:p>
        </w:tc>
      </w:tr>
      <w:tr w:rsidR="00516697" w:rsidRPr="00516697" w14:paraId="14B9E696" w14:textId="77777777" w:rsidTr="00516697">
        <w:tc>
          <w:tcPr>
            <w:tcW w:w="4248" w:type="dxa"/>
            <w:gridSpan w:val="2"/>
          </w:tcPr>
          <w:p w14:paraId="2393D47C" w14:textId="77777777" w:rsidR="00516697" w:rsidRPr="00516697" w:rsidRDefault="00516697" w:rsidP="00516697">
            <w:pPr>
              <w:keepNext/>
              <w:autoSpaceDE w:val="0"/>
              <w:autoSpaceDN w:val="0"/>
              <w:adjustRightInd w:val="0"/>
              <w:rPr>
                <w:rFonts w:cstheme="minorHAnsi"/>
                <w:b/>
                <w:bCs/>
              </w:rPr>
            </w:pPr>
            <w:r w:rsidRPr="00516697">
              <w:rPr>
                <w:rFonts w:cstheme="minorHAnsi"/>
                <w:b/>
                <w:bCs/>
              </w:rPr>
              <w:t>C.</w:t>
            </w:r>
            <w:r w:rsidRPr="00516697">
              <w:rPr>
                <w:rFonts w:cstheme="minorHAnsi"/>
                <w:b/>
                <w:bCs/>
              </w:rPr>
              <w:tab/>
              <w:t>SUMMARY</w:t>
            </w:r>
          </w:p>
        </w:tc>
        <w:tc>
          <w:tcPr>
            <w:tcW w:w="1311" w:type="dxa"/>
            <w:gridSpan w:val="2"/>
          </w:tcPr>
          <w:p w14:paraId="794B4F11" w14:textId="77777777" w:rsidR="00516697" w:rsidRPr="00516697" w:rsidRDefault="00516697" w:rsidP="00516697">
            <w:pPr>
              <w:ind w:left="-113"/>
              <w:jc w:val="center"/>
              <w:rPr>
                <w:rFonts w:cstheme="minorHAnsi"/>
                <w:b/>
                <w:bCs/>
                <w:color w:val="000000"/>
              </w:rPr>
            </w:pPr>
            <w:r w:rsidRPr="00516697">
              <w:rPr>
                <w:rFonts w:cstheme="minorHAnsi"/>
                <w:b/>
                <w:bCs/>
                <w:color w:val="000000"/>
              </w:rPr>
              <w:t xml:space="preserve">Unrestricted </w:t>
            </w:r>
            <w:r w:rsidRPr="00516697">
              <w:rPr>
                <w:rFonts w:cstheme="minorHAnsi"/>
                <w:b/>
                <w:bCs/>
                <w:color w:val="080000"/>
              </w:rPr>
              <w:t>funds</w:t>
            </w:r>
          </w:p>
        </w:tc>
        <w:tc>
          <w:tcPr>
            <w:tcW w:w="1311" w:type="dxa"/>
            <w:gridSpan w:val="2"/>
          </w:tcPr>
          <w:p w14:paraId="59253DF4" w14:textId="77777777" w:rsidR="00516697" w:rsidRPr="00516697" w:rsidRDefault="00516697" w:rsidP="00516697">
            <w:pPr>
              <w:jc w:val="center"/>
              <w:rPr>
                <w:rFonts w:cstheme="minorHAnsi"/>
                <w:b/>
                <w:bCs/>
                <w:color w:val="000000"/>
              </w:rPr>
            </w:pPr>
            <w:r w:rsidRPr="00516697">
              <w:rPr>
                <w:rFonts w:cstheme="minorHAnsi"/>
                <w:b/>
                <w:bCs/>
                <w:color w:val="000000"/>
              </w:rPr>
              <w:t xml:space="preserve">Restricted </w:t>
            </w:r>
            <w:r w:rsidRPr="00516697">
              <w:rPr>
                <w:rFonts w:cstheme="minorHAnsi"/>
                <w:b/>
                <w:bCs/>
                <w:color w:val="080000"/>
              </w:rPr>
              <w:t>funds</w:t>
            </w:r>
          </w:p>
        </w:tc>
        <w:tc>
          <w:tcPr>
            <w:tcW w:w="1311" w:type="dxa"/>
            <w:gridSpan w:val="3"/>
          </w:tcPr>
          <w:p w14:paraId="04C6A05F" w14:textId="77777777" w:rsidR="00516697" w:rsidRPr="00516697" w:rsidRDefault="00516697" w:rsidP="00516697">
            <w:pPr>
              <w:jc w:val="center"/>
              <w:rPr>
                <w:rFonts w:cstheme="minorHAnsi"/>
                <w:b/>
                <w:bCs/>
                <w:color w:val="000000"/>
              </w:rPr>
            </w:pPr>
            <w:r w:rsidRPr="00516697">
              <w:rPr>
                <w:rFonts w:cstheme="minorHAnsi"/>
                <w:b/>
                <w:bCs/>
                <w:color w:val="000000"/>
              </w:rPr>
              <w:t>2019</w:t>
            </w:r>
          </w:p>
          <w:p w14:paraId="5303111C" w14:textId="77777777" w:rsidR="00516697" w:rsidRPr="00516697" w:rsidRDefault="00516697" w:rsidP="00516697">
            <w:pPr>
              <w:jc w:val="center"/>
              <w:rPr>
                <w:rFonts w:cstheme="minorHAnsi"/>
                <w:b/>
                <w:bCs/>
                <w:color w:val="000000"/>
              </w:rPr>
            </w:pPr>
            <w:r w:rsidRPr="00516697">
              <w:rPr>
                <w:rFonts w:cstheme="minorHAnsi"/>
                <w:b/>
                <w:bCs/>
                <w:color w:val="000000"/>
              </w:rPr>
              <w:t>Total</w:t>
            </w:r>
          </w:p>
        </w:tc>
        <w:tc>
          <w:tcPr>
            <w:tcW w:w="1312" w:type="dxa"/>
            <w:gridSpan w:val="2"/>
          </w:tcPr>
          <w:p w14:paraId="37B44CA5" w14:textId="77777777" w:rsidR="00516697" w:rsidRPr="00516697" w:rsidRDefault="00516697" w:rsidP="00516697">
            <w:pPr>
              <w:jc w:val="center"/>
              <w:rPr>
                <w:rFonts w:cstheme="minorHAnsi"/>
                <w:b/>
                <w:bCs/>
                <w:color w:val="000000"/>
              </w:rPr>
            </w:pPr>
            <w:r w:rsidRPr="00516697">
              <w:rPr>
                <w:rFonts w:cstheme="minorHAnsi"/>
                <w:b/>
                <w:bCs/>
                <w:color w:val="000000"/>
              </w:rPr>
              <w:t>2018</w:t>
            </w:r>
          </w:p>
          <w:p w14:paraId="1AED17E2" w14:textId="77777777" w:rsidR="00516697" w:rsidRPr="00516697" w:rsidRDefault="00516697" w:rsidP="00516697">
            <w:pPr>
              <w:jc w:val="center"/>
              <w:rPr>
                <w:rFonts w:cstheme="minorHAnsi"/>
                <w:b/>
                <w:bCs/>
                <w:color w:val="000000"/>
              </w:rPr>
            </w:pPr>
            <w:r w:rsidRPr="00516697">
              <w:rPr>
                <w:rFonts w:cstheme="minorHAnsi"/>
                <w:b/>
                <w:bCs/>
                <w:color w:val="000000"/>
              </w:rPr>
              <w:t>Total</w:t>
            </w:r>
          </w:p>
        </w:tc>
      </w:tr>
      <w:tr w:rsidR="00516697" w:rsidRPr="00516697" w14:paraId="249B5658" w14:textId="77777777" w:rsidTr="00516697">
        <w:tc>
          <w:tcPr>
            <w:tcW w:w="4248" w:type="dxa"/>
            <w:gridSpan w:val="2"/>
          </w:tcPr>
          <w:p w14:paraId="3ACFC5C9" w14:textId="77777777" w:rsidR="00516697" w:rsidRPr="00516697" w:rsidRDefault="00516697" w:rsidP="00516697">
            <w:pPr>
              <w:autoSpaceDE w:val="0"/>
              <w:autoSpaceDN w:val="0"/>
              <w:adjustRightInd w:val="0"/>
              <w:rPr>
                <w:rFonts w:cstheme="minorHAnsi"/>
                <w:bCs/>
              </w:rPr>
            </w:pPr>
            <w:r w:rsidRPr="00516697">
              <w:rPr>
                <w:rFonts w:cstheme="minorHAnsi"/>
                <w:bCs/>
              </w:rPr>
              <w:t>Total Income</w:t>
            </w:r>
          </w:p>
        </w:tc>
        <w:tc>
          <w:tcPr>
            <w:tcW w:w="1311" w:type="dxa"/>
            <w:gridSpan w:val="2"/>
          </w:tcPr>
          <w:p w14:paraId="4FE379D3" w14:textId="77777777" w:rsidR="00516697" w:rsidRPr="00516697" w:rsidRDefault="00516697" w:rsidP="00516697">
            <w:pPr>
              <w:ind w:right="284"/>
              <w:jc w:val="right"/>
            </w:pPr>
            <w:r w:rsidRPr="00516697">
              <w:t>256,813</w:t>
            </w:r>
          </w:p>
        </w:tc>
        <w:tc>
          <w:tcPr>
            <w:tcW w:w="1311" w:type="dxa"/>
            <w:gridSpan w:val="2"/>
          </w:tcPr>
          <w:p w14:paraId="64C56A44" w14:textId="77777777" w:rsidR="00516697" w:rsidRPr="00516697" w:rsidRDefault="00516697" w:rsidP="00516697">
            <w:pPr>
              <w:ind w:right="284"/>
              <w:jc w:val="right"/>
            </w:pPr>
            <w:r w:rsidRPr="00516697">
              <w:t>44,607</w:t>
            </w:r>
          </w:p>
        </w:tc>
        <w:tc>
          <w:tcPr>
            <w:tcW w:w="1311" w:type="dxa"/>
            <w:gridSpan w:val="3"/>
          </w:tcPr>
          <w:p w14:paraId="048AB203" w14:textId="77777777" w:rsidR="00516697" w:rsidRPr="00516697" w:rsidRDefault="00516697" w:rsidP="00516697">
            <w:pPr>
              <w:ind w:right="284"/>
              <w:jc w:val="right"/>
            </w:pPr>
            <w:r w:rsidRPr="00516697">
              <w:t>301,420</w:t>
            </w:r>
          </w:p>
        </w:tc>
        <w:tc>
          <w:tcPr>
            <w:tcW w:w="1312" w:type="dxa"/>
            <w:gridSpan w:val="2"/>
          </w:tcPr>
          <w:p w14:paraId="57DBC181" w14:textId="77777777" w:rsidR="00516697" w:rsidRPr="00516697" w:rsidRDefault="00516697" w:rsidP="00516697">
            <w:pPr>
              <w:ind w:right="284"/>
              <w:jc w:val="right"/>
            </w:pPr>
            <w:r w:rsidRPr="00516697">
              <w:rPr>
                <w:sz w:val="20"/>
              </w:rPr>
              <w:t>303,277</w:t>
            </w:r>
          </w:p>
        </w:tc>
      </w:tr>
      <w:tr w:rsidR="00516697" w:rsidRPr="00516697" w14:paraId="79D292F5" w14:textId="77777777" w:rsidTr="00516697">
        <w:tc>
          <w:tcPr>
            <w:tcW w:w="4248" w:type="dxa"/>
            <w:gridSpan w:val="2"/>
          </w:tcPr>
          <w:p w14:paraId="764C37B2" w14:textId="77777777" w:rsidR="00516697" w:rsidRPr="00516697" w:rsidRDefault="00516697" w:rsidP="00516697">
            <w:pPr>
              <w:autoSpaceDE w:val="0"/>
              <w:autoSpaceDN w:val="0"/>
              <w:adjustRightInd w:val="0"/>
              <w:rPr>
                <w:rFonts w:cstheme="minorHAnsi"/>
                <w:bCs/>
              </w:rPr>
            </w:pPr>
            <w:r w:rsidRPr="00516697">
              <w:rPr>
                <w:rFonts w:cstheme="minorHAnsi"/>
                <w:bCs/>
              </w:rPr>
              <w:t>Total Expenditure</w:t>
            </w:r>
          </w:p>
        </w:tc>
        <w:tc>
          <w:tcPr>
            <w:tcW w:w="1311" w:type="dxa"/>
            <w:gridSpan w:val="2"/>
          </w:tcPr>
          <w:p w14:paraId="65019DAD" w14:textId="77777777" w:rsidR="00516697" w:rsidRPr="00516697" w:rsidRDefault="00516697" w:rsidP="00516697">
            <w:pPr>
              <w:autoSpaceDE w:val="0"/>
              <w:autoSpaceDN w:val="0"/>
              <w:adjustRightInd w:val="0"/>
              <w:ind w:right="284"/>
              <w:jc w:val="right"/>
              <w:rPr>
                <w:rFonts w:cstheme="minorHAnsi"/>
                <w:sz w:val="21"/>
                <w:szCs w:val="21"/>
              </w:rPr>
            </w:pPr>
            <w:r w:rsidRPr="00516697">
              <w:rPr>
                <w:rFonts w:cstheme="minorHAnsi"/>
                <w:sz w:val="21"/>
                <w:szCs w:val="21"/>
              </w:rPr>
              <w:t xml:space="preserve">318,493 </w:t>
            </w:r>
          </w:p>
        </w:tc>
        <w:tc>
          <w:tcPr>
            <w:tcW w:w="1311" w:type="dxa"/>
            <w:gridSpan w:val="2"/>
          </w:tcPr>
          <w:p w14:paraId="0A0AD2FD" w14:textId="77777777" w:rsidR="00516697" w:rsidRPr="00516697" w:rsidRDefault="00516697" w:rsidP="00516697">
            <w:pPr>
              <w:autoSpaceDE w:val="0"/>
              <w:autoSpaceDN w:val="0"/>
              <w:adjustRightInd w:val="0"/>
              <w:ind w:right="284"/>
              <w:jc w:val="right"/>
              <w:rPr>
                <w:rFonts w:cstheme="minorHAnsi"/>
                <w:sz w:val="21"/>
                <w:szCs w:val="21"/>
              </w:rPr>
            </w:pPr>
            <w:r w:rsidRPr="00516697">
              <w:t>25,224</w:t>
            </w:r>
          </w:p>
        </w:tc>
        <w:tc>
          <w:tcPr>
            <w:tcW w:w="1311" w:type="dxa"/>
            <w:gridSpan w:val="3"/>
          </w:tcPr>
          <w:p w14:paraId="5C4CDEEB" w14:textId="77777777" w:rsidR="00516697" w:rsidRPr="00516697" w:rsidRDefault="00516697" w:rsidP="00516697">
            <w:pPr>
              <w:autoSpaceDE w:val="0"/>
              <w:autoSpaceDN w:val="0"/>
              <w:adjustRightInd w:val="0"/>
              <w:ind w:right="284"/>
              <w:jc w:val="right"/>
              <w:rPr>
                <w:rFonts w:cstheme="minorHAnsi"/>
                <w:sz w:val="21"/>
                <w:szCs w:val="21"/>
              </w:rPr>
            </w:pPr>
            <w:r w:rsidRPr="00516697">
              <w:rPr>
                <w:rFonts w:cstheme="minorHAnsi"/>
                <w:sz w:val="21"/>
                <w:szCs w:val="21"/>
              </w:rPr>
              <w:t xml:space="preserve">343,717 </w:t>
            </w:r>
          </w:p>
        </w:tc>
        <w:tc>
          <w:tcPr>
            <w:tcW w:w="1312" w:type="dxa"/>
            <w:gridSpan w:val="2"/>
          </w:tcPr>
          <w:p w14:paraId="0C10C141" w14:textId="77777777" w:rsidR="00516697" w:rsidRPr="00516697" w:rsidRDefault="00516697" w:rsidP="00516697">
            <w:pPr>
              <w:autoSpaceDE w:val="0"/>
              <w:autoSpaceDN w:val="0"/>
              <w:adjustRightInd w:val="0"/>
              <w:ind w:right="284"/>
              <w:jc w:val="right"/>
              <w:rPr>
                <w:rFonts w:cstheme="minorHAnsi"/>
                <w:sz w:val="21"/>
                <w:szCs w:val="21"/>
              </w:rPr>
            </w:pPr>
            <w:r w:rsidRPr="00516697">
              <w:rPr>
                <w:rFonts w:cstheme="minorHAnsi"/>
                <w:sz w:val="21"/>
                <w:szCs w:val="21"/>
              </w:rPr>
              <w:t>313,516</w:t>
            </w:r>
          </w:p>
        </w:tc>
      </w:tr>
      <w:tr w:rsidR="00516697" w:rsidRPr="00516697" w14:paraId="11AE39E7" w14:textId="77777777" w:rsidTr="00516697">
        <w:tc>
          <w:tcPr>
            <w:tcW w:w="4248" w:type="dxa"/>
            <w:gridSpan w:val="2"/>
          </w:tcPr>
          <w:p w14:paraId="1E5CB1A0" w14:textId="77777777" w:rsidR="00516697" w:rsidRPr="00516697" w:rsidRDefault="00516697" w:rsidP="00516697">
            <w:pPr>
              <w:autoSpaceDE w:val="0"/>
              <w:autoSpaceDN w:val="0"/>
              <w:adjustRightInd w:val="0"/>
              <w:spacing w:after="60"/>
              <w:rPr>
                <w:rFonts w:cstheme="minorHAnsi"/>
              </w:rPr>
            </w:pPr>
            <w:r w:rsidRPr="00516697">
              <w:rPr>
                <w:rFonts w:cstheme="minorHAnsi"/>
                <w:b/>
                <w:bCs/>
              </w:rPr>
              <w:t>SURPLUS/(DEFICIT)</w:t>
            </w:r>
          </w:p>
        </w:tc>
        <w:tc>
          <w:tcPr>
            <w:tcW w:w="1311" w:type="dxa"/>
            <w:gridSpan w:val="2"/>
          </w:tcPr>
          <w:p w14:paraId="6516FAE6" w14:textId="77777777" w:rsidR="00516697" w:rsidRPr="00516697" w:rsidRDefault="00516697" w:rsidP="00516697">
            <w:pPr>
              <w:autoSpaceDE w:val="0"/>
              <w:autoSpaceDN w:val="0"/>
              <w:adjustRightInd w:val="0"/>
              <w:ind w:right="227"/>
              <w:jc w:val="right"/>
              <w:rPr>
                <w:rFonts w:cstheme="minorHAnsi"/>
                <w:b/>
              </w:rPr>
            </w:pPr>
            <w:r w:rsidRPr="00516697">
              <w:rPr>
                <w:rFonts w:cstheme="minorHAnsi"/>
                <w:b/>
              </w:rPr>
              <w:t xml:space="preserve">(61,680) </w:t>
            </w:r>
          </w:p>
        </w:tc>
        <w:tc>
          <w:tcPr>
            <w:tcW w:w="1311" w:type="dxa"/>
            <w:gridSpan w:val="2"/>
          </w:tcPr>
          <w:p w14:paraId="3DA4371A" w14:textId="77777777" w:rsidR="00516697" w:rsidRPr="00516697" w:rsidRDefault="00516697" w:rsidP="00516697">
            <w:pPr>
              <w:autoSpaceDE w:val="0"/>
              <w:autoSpaceDN w:val="0"/>
              <w:adjustRightInd w:val="0"/>
              <w:ind w:right="284"/>
              <w:jc w:val="right"/>
              <w:rPr>
                <w:rFonts w:cstheme="minorHAnsi"/>
                <w:b/>
              </w:rPr>
            </w:pPr>
            <w:r w:rsidRPr="00516697">
              <w:rPr>
                <w:rFonts w:cstheme="minorHAnsi"/>
                <w:b/>
              </w:rPr>
              <w:t>19,383</w:t>
            </w:r>
          </w:p>
        </w:tc>
        <w:tc>
          <w:tcPr>
            <w:tcW w:w="1311" w:type="dxa"/>
            <w:gridSpan w:val="3"/>
          </w:tcPr>
          <w:p w14:paraId="5FE2A959" w14:textId="77777777" w:rsidR="00516697" w:rsidRPr="00516697" w:rsidRDefault="00516697" w:rsidP="00516697">
            <w:pPr>
              <w:autoSpaceDE w:val="0"/>
              <w:autoSpaceDN w:val="0"/>
              <w:adjustRightInd w:val="0"/>
              <w:ind w:right="198"/>
              <w:jc w:val="right"/>
              <w:rPr>
                <w:rFonts w:cstheme="minorHAnsi"/>
                <w:b/>
              </w:rPr>
            </w:pPr>
            <w:r w:rsidRPr="00516697">
              <w:rPr>
                <w:rFonts w:cstheme="minorHAnsi"/>
                <w:b/>
              </w:rPr>
              <w:t>(42,297)</w:t>
            </w:r>
          </w:p>
        </w:tc>
        <w:tc>
          <w:tcPr>
            <w:tcW w:w="1312" w:type="dxa"/>
            <w:gridSpan w:val="2"/>
          </w:tcPr>
          <w:p w14:paraId="1587B16C" w14:textId="77777777" w:rsidR="00516697" w:rsidRPr="00516697" w:rsidRDefault="00516697" w:rsidP="00516697">
            <w:pPr>
              <w:autoSpaceDE w:val="0"/>
              <w:autoSpaceDN w:val="0"/>
              <w:adjustRightInd w:val="0"/>
              <w:ind w:right="198"/>
              <w:jc w:val="right"/>
              <w:rPr>
                <w:rFonts w:cstheme="minorHAnsi"/>
                <w:b/>
              </w:rPr>
            </w:pPr>
            <w:r w:rsidRPr="00516697">
              <w:rPr>
                <w:rFonts w:cstheme="minorHAnsi"/>
                <w:b/>
              </w:rPr>
              <w:t>(10,239)</w:t>
            </w:r>
          </w:p>
        </w:tc>
      </w:tr>
      <w:tr w:rsidR="00516697" w:rsidRPr="00516697" w14:paraId="212DA607" w14:textId="77777777" w:rsidTr="00516697">
        <w:tc>
          <w:tcPr>
            <w:tcW w:w="4248" w:type="dxa"/>
            <w:gridSpan w:val="2"/>
          </w:tcPr>
          <w:p w14:paraId="63F01933" w14:textId="77777777" w:rsidR="00516697" w:rsidRPr="00516697" w:rsidRDefault="00516697" w:rsidP="00516697">
            <w:pPr>
              <w:autoSpaceDE w:val="0"/>
              <w:autoSpaceDN w:val="0"/>
              <w:adjustRightInd w:val="0"/>
              <w:spacing w:after="60"/>
              <w:rPr>
                <w:rFonts w:cstheme="minorHAnsi"/>
              </w:rPr>
            </w:pPr>
            <w:r w:rsidRPr="00516697">
              <w:rPr>
                <w:rFonts w:cstheme="minorHAnsi"/>
              </w:rPr>
              <w:t xml:space="preserve">Total funds brought forward </w:t>
            </w:r>
          </w:p>
        </w:tc>
        <w:tc>
          <w:tcPr>
            <w:tcW w:w="1311" w:type="dxa"/>
            <w:gridSpan w:val="2"/>
          </w:tcPr>
          <w:p w14:paraId="0D03A1E8" w14:textId="77777777" w:rsidR="00516697" w:rsidRPr="00516697" w:rsidRDefault="00516697" w:rsidP="00516697">
            <w:pPr>
              <w:spacing w:after="120"/>
              <w:ind w:right="284"/>
              <w:jc w:val="right"/>
              <w:rPr>
                <w:rFonts w:cstheme="minorHAnsi"/>
              </w:rPr>
            </w:pPr>
            <w:r w:rsidRPr="00516697">
              <w:rPr>
                <w:rFonts w:cstheme="minorHAnsi"/>
              </w:rPr>
              <w:t>120,453</w:t>
            </w:r>
          </w:p>
        </w:tc>
        <w:tc>
          <w:tcPr>
            <w:tcW w:w="1311" w:type="dxa"/>
            <w:gridSpan w:val="2"/>
          </w:tcPr>
          <w:p w14:paraId="5F66F5BB" w14:textId="77777777" w:rsidR="00516697" w:rsidRPr="00516697" w:rsidRDefault="00516697" w:rsidP="00516697">
            <w:pPr>
              <w:spacing w:after="120"/>
              <w:ind w:right="284"/>
              <w:jc w:val="right"/>
              <w:rPr>
                <w:rFonts w:cstheme="minorHAnsi"/>
              </w:rPr>
            </w:pPr>
            <w:r w:rsidRPr="00516697">
              <w:rPr>
                <w:rFonts w:cstheme="minorHAnsi"/>
              </w:rPr>
              <w:t>33,199</w:t>
            </w:r>
          </w:p>
        </w:tc>
        <w:tc>
          <w:tcPr>
            <w:tcW w:w="1311" w:type="dxa"/>
            <w:gridSpan w:val="3"/>
          </w:tcPr>
          <w:p w14:paraId="0BEDE678" w14:textId="77777777" w:rsidR="00516697" w:rsidRPr="00516697" w:rsidRDefault="00516697" w:rsidP="00516697">
            <w:pPr>
              <w:ind w:right="255"/>
              <w:jc w:val="right"/>
              <w:rPr>
                <w:rFonts w:cstheme="minorHAnsi"/>
              </w:rPr>
            </w:pPr>
            <w:r w:rsidRPr="00516697">
              <w:rPr>
                <w:rFonts w:cstheme="minorHAnsi"/>
              </w:rPr>
              <w:t>153,652</w:t>
            </w:r>
          </w:p>
        </w:tc>
        <w:tc>
          <w:tcPr>
            <w:tcW w:w="1312" w:type="dxa"/>
            <w:gridSpan w:val="2"/>
          </w:tcPr>
          <w:p w14:paraId="40AF53C6" w14:textId="77777777" w:rsidR="00516697" w:rsidRPr="00516697" w:rsidRDefault="00516697" w:rsidP="00516697">
            <w:pPr>
              <w:spacing w:after="120"/>
              <w:ind w:right="255"/>
              <w:jc w:val="right"/>
              <w:rPr>
                <w:rFonts w:cstheme="minorHAnsi"/>
              </w:rPr>
            </w:pPr>
            <w:r w:rsidRPr="00516697">
              <w:rPr>
                <w:rFonts w:cstheme="minorHAnsi"/>
              </w:rPr>
              <w:t>163,891</w:t>
            </w:r>
          </w:p>
        </w:tc>
      </w:tr>
      <w:tr w:rsidR="00516697" w:rsidRPr="00516697" w14:paraId="0202B9CA" w14:textId="77777777" w:rsidTr="00516697">
        <w:tc>
          <w:tcPr>
            <w:tcW w:w="4248" w:type="dxa"/>
            <w:gridSpan w:val="2"/>
          </w:tcPr>
          <w:p w14:paraId="6F471EE0" w14:textId="77777777" w:rsidR="00516697" w:rsidRPr="00516697" w:rsidRDefault="00516697" w:rsidP="00516697">
            <w:pPr>
              <w:spacing w:after="120"/>
              <w:rPr>
                <w:rFonts w:cstheme="minorHAnsi"/>
                <w:b/>
                <w:bCs/>
              </w:rPr>
            </w:pPr>
            <w:r w:rsidRPr="00516697">
              <w:rPr>
                <w:rFonts w:cstheme="minorHAnsi"/>
                <w:b/>
                <w:bCs/>
              </w:rPr>
              <w:t xml:space="preserve">TOTAL NET ASSETS* </w:t>
            </w:r>
          </w:p>
        </w:tc>
        <w:tc>
          <w:tcPr>
            <w:tcW w:w="1311" w:type="dxa"/>
            <w:gridSpan w:val="2"/>
          </w:tcPr>
          <w:p w14:paraId="16786A65" w14:textId="77777777" w:rsidR="00516697" w:rsidRPr="00516697" w:rsidRDefault="00516697" w:rsidP="00516697">
            <w:pPr>
              <w:spacing w:after="120"/>
              <w:ind w:right="284"/>
              <w:jc w:val="right"/>
              <w:rPr>
                <w:rFonts w:cstheme="minorHAnsi"/>
                <w:b/>
              </w:rPr>
            </w:pPr>
            <w:r w:rsidRPr="00516697">
              <w:rPr>
                <w:rFonts w:cstheme="minorHAnsi"/>
                <w:b/>
              </w:rPr>
              <w:t>58,773</w:t>
            </w:r>
          </w:p>
        </w:tc>
        <w:tc>
          <w:tcPr>
            <w:tcW w:w="1311" w:type="dxa"/>
            <w:gridSpan w:val="2"/>
          </w:tcPr>
          <w:p w14:paraId="24965147" w14:textId="77777777" w:rsidR="00516697" w:rsidRPr="00516697" w:rsidRDefault="00516697" w:rsidP="00516697">
            <w:pPr>
              <w:spacing w:after="120"/>
              <w:ind w:right="284"/>
              <w:jc w:val="right"/>
              <w:rPr>
                <w:rFonts w:cstheme="minorHAnsi"/>
                <w:b/>
              </w:rPr>
            </w:pPr>
            <w:r w:rsidRPr="00516697">
              <w:rPr>
                <w:rFonts w:cstheme="minorHAnsi"/>
                <w:b/>
              </w:rPr>
              <w:t>52,582</w:t>
            </w:r>
          </w:p>
        </w:tc>
        <w:tc>
          <w:tcPr>
            <w:tcW w:w="1311" w:type="dxa"/>
            <w:gridSpan w:val="3"/>
          </w:tcPr>
          <w:p w14:paraId="35B8C731" w14:textId="77777777" w:rsidR="00516697" w:rsidRPr="00516697" w:rsidRDefault="00516697" w:rsidP="00516697">
            <w:pPr>
              <w:spacing w:after="120"/>
              <w:ind w:right="255"/>
              <w:jc w:val="right"/>
              <w:rPr>
                <w:rFonts w:cstheme="minorHAnsi"/>
                <w:b/>
              </w:rPr>
            </w:pPr>
            <w:r w:rsidRPr="00516697">
              <w:rPr>
                <w:rFonts w:cstheme="minorHAnsi"/>
                <w:b/>
              </w:rPr>
              <w:t xml:space="preserve">111,355 </w:t>
            </w:r>
          </w:p>
        </w:tc>
        <w:tc>
          <w:tcPr>
            <w:tcW w:w="1312" w:type="dxa"/>
            <w:gridSpan w:val="2"/>
          </w:tcPr>
          <w:p w14:paraId="0CBE77B3" w14:textId="77777777" w:rsidR="00516697" w:rsidRPr="00516697" w:rsidRDefault="00516697" w:rsidP="00516697">
            <w:pPr>
              <w:spacing w:after="120"/>
              <w:ind w:right="255"/>
              <w:jc w:val="right"/>
              <w:rPr>
                <w:rFonts w:cstheme="minorHAnsi"/>
                <w:b/>
              </w:rPr>
            </w:pPr>
            <w:r w:rsidRPr="00516697">
              <w:rPr>
                <w:rFonts w:cstheme="minorHAnsi"/>
                <w:b/>
              </w:rPr>
              <w:t>153,652</w:t>
            </w:r>
          </w:p>
        </w:tc>
      </w:tr>
      <w:tr w:rsidR="00516697" w:rsidRPr="00516697" w14:paraId="78C51D6B" w14:textId="77777777" w:rsidTr="00516697">
        <w:tc>
          <w:tcPr>
            <w:tcW w:w="9493" w:type="dxa"/>
            <w:gridSpan w:val="11"/>
          </w:tcPr>
          <w:p w14:paraId="3D9E30DB" w14:textId="77777777" w:rsidR="00516697" w:rsidRPr="00516697" w:rsidRDefault="00516697" w:rsidP="00516697">
            <w:pPr>
              <w:spacing w:after="240"/>
              <w:ind w:right="284"/>
              <w:rPr>
                <w:rFonts w:cstheme="minorHAnsi"/>
                <w:sz w:val="20"/>
                <w:szCs w:val="20"/>
              </w:rPr>
            </w:pPr>
            <w:r w:rsidRPr="00516697">
              <w:rPr>
                <w:rFonts w:cstheme="minorHAnsi"/>
                <w:bCs/>
                <w:sz w:val="20"/>
                <w:szCs w:val="20"/>
              </w:rPr>
              <w:t>* For a breakdown of these totals between funds, see Tables E (Unrestricted Funds) and F (Restricted Funds).</w:t>
            </w:r>
          </w:p>
        </w:tc>
      </w:tr>
      <w:tr w:rsidR="00516697" w:rsidRPr="00516697" w14:paraId="06F48F32" w14:textId="77777777" w:rsidTr="00516697">
        <w:tc>
          <w:tcPr>
            <w:tcW w:w="4248" w:type="dxa"/>
            <w:gridSpan w:val="2"/>
          </w:tcPr>
          <w:p w14:paraId="3D069D3D" w14:textId="77777777" w:rsidR="00516697" w:rsidRPr="00516697" w:rsidRDefault="00516697" w:rsidP="00516697">
            <w:pPr>
              <w:autoSpaceDE w:val="0"/>
              <w:autoSpaceDN w:val="0"/>
              <w:adjustRightInd w:val="0"/>
              <w:rPr>
                <w:rFonts w:cstheme="minorHAnsi"/>
                <w:b/>
                <w:bCs/>
              </w:rPr>
            </w:pPr>
            <w:r w:rsidRPr="00516697">
              <w:rPr>
                <w:rFonts w:cstheme="minorHAnsi"/>
                <w:b/>
                <w:bCs/>
              </w:rPr>
              <w:t>D.</w:t>
            </w:r>
            <w:r w:rsidRPr="00516697">
              <w:rPr>
                <w:rFonts w:cstheme="minorHAnsi"/>
                <w:b/>
                <w:bCs/>
              </w:rPr>
              <w:tab/>
              <w:t xml:space="preserve">BALANCE SHEET as at end 2019 </w:t>
            </w:r>
          </w:p>
          <w:p w14:paraId="41CB014E" w14:textId="77777777" w:rsidR="00516697" w:rsidRPr="00516697" w:rsidRDefault="00516697" w:rsidP="00516697">
            <w:pPr>
              <w:autoSpaceDE w:val="0"/>
              <w:autoSpaceDN w:val="0"/>
              <w:adjustRightInd w:val="0"/>
              <w:rPr>
                <w:rFonts w:cstheme="minorHAnsi"/>
                <w:sz w:val="16"/>
                <w:szCs w:val="16"/>
              </w:rPr>
            </w:pPr>
          </w:p>
        </w:tc>
        <w:tc>
          <w:tcPr>
            <w:tcW w:w="3192" w:type="dxa"/>
            <w:gridSpan w:val="6"/>
          </w:tcPr>
          <w:p w14:paraId="23FDE681" w14:textId="77777777" w:rsidR="00516697" w:rsidRPr="00516697" w:rsidRDefault="00516697" w:rsidP="00516697">
            <w:pPr>
              <w:autoSpaceDE w:val="0"/>
              <w:autoSpaceDN w:val="0"/>
              <w:adjustRightInd w:val="0"/>
              <w:ind w:right="284"/>
              <w:jc w:val="center"/>
              <w:rPr>
                <w:rFonts w:cstheme="minorHAnsi"/>
              </w:rPr>
            </w:pPr>
          </w:p>
        </w:tc>
        <w:tc>
          <w:tcPr>
            <w:tcW w:w="2053" w:type="dxa"/>
            <w:gridSpan w:val="3"/>
          </w:tcPr>
          <w:p w14:paraId="5E809C2F" w14:textId="77777777" w:rsidR="00516697" w:rsidRPr="00516697" w:rsidRDefault="00516697" w:rsidP="00516697">
            <w:pPr>
              <w:autoSpaceDE w:val="0"/>
              <w:autoSpaceDN w:val="0"/>
              <w:adjustRightInd w:val="0"/>
              <w:ind w:right="284"/>
              <w:jc w:val="center"/>
              <w:rPr>
                <w:rFonts w:cstheme="minorHAnsi"/>
              </w:rPr>
            </w:pPr>
          </w:p>
        </w:tc>
      </w:tr>
      <w:tr w:rsidR="00516697" w:rsidRPr="00516697" w14:paraId="1E1F29FE" w14:textId="77777777" w:rsidTr="00516697">
        <w:tc>
          <w:tcPr>
            <w:tcW w:w="4248" w:type="dxa"/>
            <w:gridSpan w:val="2"/>
          </w:tcPr>
          <w:p w14:paraId="6F2615A7" w14:textId="77777777" w:rsidR="00516697" w:rsidRPr="00516697" w:rsidRDefault="00516697" w:rsidP="00516697">
            <w:pPr>
              <w:autoSpaceDE w:val="0"/>
              <w:autoSpaceDN w:val="0"/>
              <w:adjustRightInd w:val="0"/>
              <w:rPr>
                <w:rFonts w:cstheme="minorHAnsi"/>
              </w:rPr>
            </w:pPr>
            <w:r w:rsidRPr="00516697">
              <w:rPr>
                <w:rFonts w:cstheme="minorHAnsi"/>
                <w:b/>
                <w:bCs/>
              </w:rPr>
              <w:t>Current assets</w:t>
            </w:r>
          </w:p>
        </w:tc>
        <w:tc>
          <w:tcPr>
            <w:tcW w:w="2622" w:type="dxa"/>
            <w:gridSpan w:val="4"/>
          </w:tcPr>
          <w:p w14:paraId="2319931E" w14:textId="77777777" w:rsidR="00516697" w:rsidRPr="00516697" w:rsidRDefault="00516697" w:rsidP="00516697">
            <w:pPr>
              <w:autoSpaceDE w:val="0"/>
              <w:autoSpaceDN w:val="0"/>
              <w:adjustRightInd w:val="0"/>
              <w:ind w:right="284"/>
              <w:jc w:val="center"/>
              <w:rPr>
                <w:rFonts w:cstheme="minorHAnsi"/>
                <w:b/>
              </w:rPr>
            </w:pPr>
            <w:r w:rsidRPr="00516697">
              <w:rPr>
                <w:rFonts w:cstheme="minorHAnsi"/>
                <w:b/>
              </w:rPr>
              <w:t>2019</w:t>
            </w:r>
          </w:p>
        </w:tc>
        <w:tc>
          <w:tcPr>
            <w:tcW w:w="2623" w:type="dxa"/>
            <w:gridSpan w:val="5"/>
          </w:tcPr>
          <w:p w14:paraId="272DABA9" w14:textId="77777777" w:rsidR="00516697" w:rsidRPr="00516697" w:rsidRDefault="00516697" w:rsidP="00516697">
            <w:pPr>
              <w:autoSpaceDE w:val="0"/>
              <w:autoSpaceDN w:val="0"/>
              <w:adjustRightInd w:val="0"/>
              <w:ind w:right="284"/>
              <w:jc w:val="center"/>
              <w:rPr>
                <w:rFonts w:cstheme="minorHAnsi"/>
                <w:b/>
              </w:rPr>
            </w:pPr>
            <w:r w:rsidRPr="00516697">
              <w:rPr>
                <w:rFonts w:cstheme="minorHAnsi"/>
                <w:b/>
              </w:rPr>
              <w:t>2018</w:t>
            </w:r>
          </w:p>
        </w:tc>
      </w:tr>
      <w:tr w:rsidR="00516697" w:rsidRPr="00516697" w14:paraId="3DF33385" w14:textId="77777777" w:rsidTr="00516697">
        <w:tc>
          <w:tcPr>
            <w:tcW w:w="4248" w:type="dxa"/>
            <w:gridSpan w:val="2"/>
          </w:tcPr>
          <w:p w14:paraId="2C9AC692" w14:textId="77777777" w:rsidR="00516697" w:rsidRPr="00516697" w:rsidRDefault="00516697" w:rsidP="00516697">
            <w:pPr>
              <w:autoSpaceDE w:val="0"/>
              <w:autoSpaceDN w:val="0"/>
              <w:adjustRightInd w:val="0"/>
              <w:rPr>
                <w:rFonts w:cstheme="minorHAnsi"/>
              </w:rPr>
            </w:pPr>
            <w:r w:rsidRPr="00516697">
              <w:rPr>
                <w:rFonts w:cstheme="minorHAnsi"/>
              </w:rPr>
              <w:t xml:space="preserve">Stocks </w:t>
            </w:r>
          </w:p>
        </w:tc>
        <w:tc>
          <w:tcPr>
            <w:tcW w:w="1311" w:type="dxa"/>
            <w:gridSpan w:val="2"/>
          </w:tcPr>
          <w:p w14:paraId="48C0ABF3" w14:textId="77777777" w:rsidR="00516697" w:rsidRPr="00516697" w:rsidRDefault="00516697" w:rsidP="00516697">
            <w:pPr>
              <w:autoSpaceDE w:val="0"/>
              <w:autoSpaceDN w:val="0"/>
              <w:adjustRightInd w:val="0"/>
              <w:ind w:right="284"/>
              <w:jc w:val="right"/>
              <w:rPr>
                <w:rFonts w:cstheme="minorHAnsi"/>
              </w:rPr>
            </w:pPr>
            <w:r w:rsidRPr="00516697">
              <w:rPr>
                <w:rFonts w:cstheme="minorHAnsi"/>
              </w:rPr>
              <w:t>1,305</w:t>
            </w:r>
          </w:p>
        </w:tc>
        <w:tc>
          <w:tcPr>
            <w:tcW w:w="1311" w:type="dxa"/>
            <w:gridSpan w:val="2"/>
          </w:tcPr>
          <w:p w14:paraId="22916C1C" w14:textId="77777777" w:rsidR="00516697" w:rsidRPr="00516697" w:rsidRDefault="00516697" w:rsidP="00516697">
            <w:pPr>
              <w:autoSpaceDE w:val="0"/>
              <w:autoSpaceDN w:val="0"/>
              <w:adjustRightInd w:val="0"/>
              <w:ind w:right="284"/>
              <w:jc w:val="right"/>
              <w:rPr>
                <w:rFonts w:cstheme="minorHAnsi"/>
              </w:rPr>
            </w:pPr>
          </w:p>
        </w:tc>
        <w:tc>
          <w:tcPr>
            <w:tcW w:w="1311" w:type="dxa"/>
            <w:gridSpan w:val="3"/>
          </w:tcPr>
          <w:p w14:paraId="3FED380D" w14:textId="77777777" w:rsidR="00516697" w:rsidRPr="00516697" w:rsidRDefault="00516697" w:rsidP="00516697">
            <w:pPr>
              <w:autoSpaceDE w:val="0"/>
              <w:autoSpaceDN w:val="0"/>
              <w:adjustRightInd w:val="0"/>
              <w:ind w:right="170"/>
              <w:jc w:val="right"/>
              <w:rPr>
                <w:rFonts w:cstheme="minorHAnsi"/>
              </w:rPr>
            </w:pPr>
            <w:r w:rsidRPr="00516697">
              <w:rPr>
                <w:rFonts w:cstheme="minorHAnsi"/>
              </w:rPr>
              <w:t>1,004</w:t>
            </w:r>
          </w:p>
        </w:tc>
        <w:tc>
          <w:tcPr>
            <w:tcW w:w="1312" w:type="dxa"/>
            <w:gridSpan w:val="2"/>
          </w:tcPr>
          <w:p w14:paraId="0A8C2850" w14:textId="77777777" w:rsidR="00516697" w:rsidRPr="00516697" w:rsidRDefault="00516697" w:rsidP="00516697">
            <w:pPr>
              <w:autoSpaceDE w:val="0"/>
              <w:autoSpaceDN w:val="0"/>
              <w:adjustRightInd w:val="0"/>
              <w:ind w:right="284"/>
              <w:jc w:val="right"/>
              <w:rPr>
                <w:rFonts w:cstheme="minorHAnsi"/>
              </w:rPr>
            </w:pPr>
          </w:p>
        </w:tc>
      </w:tr>
      <w:tr w:rsidR="00516697" w:rsidRPr="00516697" w14:paraId="77C7635F" w14:textId="77777777" w:rsidTr="00516697">
        <w:tc>
          <w:tcPr>
            <w:tcW w:w="4248" w:type="dxa"/>
            <w:gridSpan w:val="2"/>
          </w:tcPr>
          <w:p w14:paraId="360C4078" w14:textId="77777777" w:rsidR="00516697" w:rsidRPr="00516697" w:rsidRDefault="00516697" w:rsidP="00516697">
            <w:pPr>
              <w:autoSpaceDE w:val="0"/>
              <w:autoSpaceDN w:val="0"/>
              <w:adjustRightInd w:val="0"/>
              <w:rPr>
                <w:rFonts w:cstheme="minorHAnsi"/>
              </w:rPr>
            </w:pPr>
            <w:r w:rsidRPr="00516697">
              <w:rPr>
                <w:rFonts w:cstheme="minorHAnsi"/>
              </w:rPr>
              <w:t xml:space="preserve">Debtors </w:t>
            </w:r>
          </w:p>
        </w:tc>
        <w:tc>
          <w:tcPr>
            <w:tcW w:w="1311" w:type="dxa"/>
            <w:gridSpan w:val="2"/>
          </w:tcPr>
          <w:p w14:paraId="0F121C8E" w14:textId="77777777" w:rsidR="00516697" w:rsidRPr="00516697" w:rsidRDefault="00516697" w:rsidP="00516697">
            <w:pPr>
              <w:autoSpaceDE w:val="0"/>
              <w:autoSpaceDN w:val="0"/>
              <w:adjustRightInd w:val="0"/>
              <w:ind w:right="284"/>
              <w:jc w:val="right"/>
              <w:rPr>
                <w:rFonts w:cstheme="minorHAnsi"/>
              </w:rPr>
            </w:pPr>
            <w:r w:rsidRPr="00516697">
              <w:rPr>
                <w:rFonts w:cstheme="minorHAnsi"/>
              </w:rPr>
              <w:t>77,223</w:t>
            </w:r>
          </w:p>
        </w:tc>
        <w:tc>
          <w:tcPr>
            <w:tcW w:w="1311" w:type="dxa"/>
            <w:gridSpan w:val="2"/>
          </w:tcPr>
          <w:p w14:paraId="44DE28B6" w14:textId="77777777" w:rsidR="00516697" w:rsidRPr="00516697" w:rsidRDefault="00516697" w:rsidP="00516697">
            <w:pPr>
              <w:autoSpaceDE w:val="0"/>
              <w:autoSpaceDN w:val="0"/>
              <w:adjustRightInd w:val="0"/>
              <w:ind w:right="284"/>
              <w:jc w:val="right"/>
              <w:rPr>
                <w:rFonts w:cstheme="minorHAnsi"/>
              </w:rPr>
            </w:pPr>
          </w:p>
        </w:tc>
        <w:tc>
          <w:tcPr>
            <w:tcW w:w="1311" w:type="dxa"/>
            <w:gridSpan w:val="3"/>
          </w:tcPr>
          <w:p w14:paraId="19CC9FA4" w14:textId="77777777" w:rsidR="00516697" w:rsidRPr="00516697" w:rsidRDefault="00516697" w:rsidP="00516697">
            <w:pPr>
              <w:autoSpaceDE w:val="0"/>
              <w:autoSpaceDN w:val="0"/>
              <w:adjustRightInd w:val="0"/>
              <w:ind w:right="170"/>
              <w:jc w:val="right"/>
              <w:rPr>
                <w:rFonts w:cstheme="minorHAnsi"/>
              </w:rPr>
            </w:pPr>
            <w:r w:rsidRPr="00516697">
              <w:rPr>
                <w:rFonts w:cstheme="minorHAnsi"/>
              </w:rPr>
              <w:t>28,902</w:t>
            </w:r>
          </w:p>
        </w:tc>
        <w:tc>
          <w:tcPr>
            <w:tcW w:w="1312" w:type="dxa"/>
            <w:gridSpan w:val="2"/>
          </w:tcPr>
          <w:p w14:paraId="5A152208" w14:textId="77777777" w:rsidR="00516697" w:rsidRPr="00516697" w:rsidRDefault="00516697" w:rsidP="00516697">
            <w:pPr>
              <w:autoSpaceDE w:val="0"/>
              <w:autoSpaceDN w:val="0"/>
              <w:adjustRightInd w:val="0"/>
              <w:ind w:right="284"/>
              <w:jc w:val="right"/>
              <w:rPr>
                <w:rFonts w:cstheme="minorHAnsi"/>
              </w:rPr>
            </w:pPr>
          </w:p>
        </w:tc>
      </w:tr>
      <w:tr w:rsidR="00516697" w:rsidRPr="00516697" w14:paraId="5AFD5151" w14:textId="77777777" w:rsidTr="00516697">
        <w:tc>
          <w:tcPr>
            <w:tcW w:w="4248" w:type="dxa"/>
            <w:gridSpan w:val="2"/>
          </w:tcPr>
          <w:p w14:paraId="373C24E1" w14:textId="77777777" w:rsidR="00516697" w:rsidRPr="00516697" w:rsidRDefault="00516697" w:rsidP="00516697">
            <w:pPr>
              <w:autoSpaceDE w:val="0"/>
              <w:autoSpaceDN w:val="0"/>
              <w:adjustRightInd w:val="0"/>
              <w:rPr>
                <w:rFonts w:cstheme="minorHAnsi"/>
              </w:rPr>
            </w:pPr>
            <w:r w:rsidRPr="00516697">
              <w:rPr>
                <w:rFonts w:cstheme="minorHAnsi"/>
              </w:rPr>
              <w:t xml:space="preserve">Cash at bank and in hand </w:t>
            </w:r>
          </w:p>
        </w:tc>
        <w:tc>
          <w:tcPr>
            <w:tcW w:w="1311" w:type="dxa"/>
            <w:gridSpan w:val="2"/>
          </w:tcPr>
          <w:p w14:paraId="195F9ED6" w14:textId="77777777" w:rsidR="00516697" w:rsidRPr="00516697" w:rsidRDefault="00516697" w:rsidP="00516697">
            <w:pPr>
              <w:autoSpaceDE w:val="0"/>
              <w:autoSpaceDN w:val="0"/>
              <w:adjustRightInd w:val="0"/>
              <w:ind w:right="284"/>
              <w:jc w:val="right"/>
              <w:rPr>
                <w:rFonts w:cstheme="minorHAnsi"/>
              </w:rPr>
            </w:pPr>
            <w:r w:rsidRPr="00516697">
              <w:rPr>
                <w:rFonts w:cstheme="minorHAnsi"/>
              </w:rPr>
              <w:t>60,465</w:t>
            </w:r>
          </w:p>
        </w:tc>
        <w:tc>
          <w:tcPr>
            <w:tcW w:w="1311" w:type="dxa"/>
            <w:gridSpan w:val="2"/>
          </w:tcPr>
          <w:p w14:paraId="045D3C15" w14:textId="77777777" w:rsidR="00516697" w:rsidRPr="00516697" w:rsidRDefault="00516697" w:rsidP="00516697">
            <w:pPr>
              <w:autoSpaceDE w:val="0"/>
              <w:autoSpaceDN w:val="0"/>
              <w:adjustRightInd w:val="0"/>
              <w:ind w:right="284"/>
              <w:jc w:val="right"/>
              <w:rPr>
                <w:rFonts w:cstheme="minorHAnsi"/>
              </w:rPr>
            </w:pPr>
          </w:p>
        </w:tc>
        <w:tc>
          <w:tcPr>
            <w:tcW w:w="1311" w:type="dxa"/>
            <w:gridSpan w:val="3"/>
          </w:tcPr>
          <w:p w14:paraId="07D697EC" w14:textId="77777777" w:rsidR="00516697" w:rsidRPr="00516697" w:rsidRDefault="00516697" w:rsidP="00516697">
            <w:pPr>
              <w:autoSpaceDE w:val="0"/>
              <w:autoSpaceDN w:val="0"/>
              <w:adjustRightInd w:val="0"/>
              <w:ind w:right="170"/>
              <w:jc w:val="right"/>
              <w:rPr>
                <w:rFonts w:cstheme="minorHAnsi"/>
              </w:rPr>
            </w:pPr>
            <w:r w:rsidRPr="00516697">
              <w:rPr>
                <w:rFonts w:cstheme="minorHAnsi"/>
              </w:rPr>
              <w:t>151,245</w:t>
            </w:r>
          </w:p>
        </w:tc>
        <w:tc>
          <w:tcPr>
            <w:tcW w:w="1312" w:type="dxa"/>
            <w:gridSpan w:val="2"/>
          </w:tcPr>
          <w:p w14:paraId="4E8EE53E" w14:textId="77777777" w:rsidR="00516697" w:rsidRPr="00516697" w:rsidRDefault="00516697" w:rsidP="00516697">
            <w:pPr>
              <w:autoSpaceDE w:val="0"/>
              <w:autoSpaceDN w:val="0"/>
              <w:adjustRightInd w:val="0"/>
              <w:ind w:right="284"/>
              <w:jc w:val="right"/>
              <w:rPr>
                <w:rFonts w:cstheme="minorHAnsi"/>
              </w:rPr>
            </w:pPr>
          </w:p>
        </w:tc>
      </w:tr>
      <w:tr w:rsidR="00516697" w:rsidRPr="00516697" w14:paraId="62DC65FD" w14:textId="77777777" w:rsidTr="00516697">
        <w:tc>
          <w:tcPr>
            <w:tcW w:w="4248" w:type="dxa"/>
            <w:gridSpan w:val="2"/>
          </w:tcPr>
          <w:p w14:paraId="43256971" w14:textId="77777777" w:rsidR="00516697" w:rsidRPr="00516697" w:rsidRDefault="00516697" w:rsidP="00516697">
            <w:pPr>
              <w:autoSpaceDE w:val="0"/>
              <w:autoSpaceDN w:val="0"/>
              <w:adjustRightInd w:val="0"/>
              <w:spacing w:after="60"/>
              <w:rPr>
                <w:rFonts w:cstheme="minorHAnsi"/>
                <w:b/>
              </w:rPr>
            </w:pPr>
            <w:r w:rsidRPr="00516697">
              <w:rPr>
                <w:rFonts w:cstheme="minorHAnsi"/>
                <w:b/>
              </w:rPr>
              <w:t>Sub total</w:t>
            </w:r>
          </w:p>
        </w:tc>
        <w:tc>
          <w:tcPr>
            <w:tcW w:w="1311" w:type="dxa"/>
            <w:gridSpan w:val="2"/>
          </w:tcPr>
          <w:p w14:paraId="0D4AE5CD" w14:textId="77777777" w:rsidR="00516697" w:rsidRPr="00516697" w:rsidRDefault="00516697" w:rsidP="00516697">
            <w:pPr>
              <w:autoSpaceDE w:val="0"/>
              <w:autoSpaceDN w:val="0"/>
              <w:adjustRightInd w:val="0"/>
              <w:ind w:right="284"/>
              <w:jc w:val="right"/>
              <w:rPr>
                <w:rFonts w:cstheme="minorHAnsi"/>
                <w:b/>
              </w:rPr>
            </w:pPr>
            <w:r w:rsidRPr="00516697">
              <w:rPr>
                <w:rFonts w:cstheme="minorHAnsi"/>
                <w:b/>
              </w:rPr>
              <w:t>138,993</w:t>
            </w:r>
          </w:p>
        </w:tc>
        <w:tc>
          <w:tcPr>
            <w:tcW w:w="1311" w:type="dxa"/>
            <w:gridSpan w:val="2"/>
          </w:tcPr>
          <w:p w14:paraId="0D5EA378" w14:textId="77777777" w:rsidR="00516697" w:rsidRPr="00516697" w:rsidRDefault="00516697" w:rsidP="00516697">
            <w:pPr>
              <w:autoSpaceDE w:val="0"/>
              <w:autoSpaceDN w:val="0"/>
              <w:adjustRightInd w:val="0"/>
              <w:ind w:right="284"/>
              <w:jc w:val="right"/>
              <w:rPr>
                <w:rFonts w:cstheme="minorHAnsi"/>
                <w:b/>
              </w:rPr>
            </w:pPr>
          </w:p>
        </w:tc>
        <w:tc>
          <w:tcPr>
            <w:tcW w:w="1311" w:type="dxa"/>
            <w:gridSpan w:val="3"/>
          </w:tcPr>
          <w:p w14:paraId="02B1FCB4" w14:textId="77777777" w:rsidR="00516697" w:rsidRPr="00516697" w:rsidRDefault="00516697" w:rsidP="00516697">
            <w:pPr>
              <w:autoSpaceDE w:val="0"/>
              <w:autoSpaceDN w:val="0"/>
              <w:adjustRightInd w:val="0"/>
              <w:ind w:right="170"/>
              <w:jc w:val="right"/>
              <w:rPr>
                <w:rFonts w:cstheme="minorHAnsi"/>
                <w:b/>
              </w:rPr>
            </w:pPr>
            <w:r w:rsidRPr="00516697">
              <w:rPr>
                <w:rFonts w:cstheme="minorHAnsi"/>
                <w:b/>
              </w:rPr>
              <w:t>181,151</w:t>
            </w:r>
          </w:p>
        </w:tc>
        <w:tc>
          <w:tcPr>
            <w:tcW w:w="1312" w:type="dxa"/>
            <w:gridSpan w:val="2"/>
          </w:tcPr>
          <w:p w14:paraId="01382B29" w14:textId="77777777" w:rsidR="00516697" w:rsidRPr="00516697" w:rsidRDefault="00516697" w:rsidP="00516697">
            <w:pPr>
              <w:autoSpaceDE w:val="0"/>
              <w:autoSpaceDN w:val="0"/>
              <w:adjustRightInd w:val="0"/>
              <w:ind w:right="284"/>
              <w:jc w:val="right"/>
              <w:rPr>
                <w:rFonts w:cstheme="minorHAnsi"/>
                <w:b/>
              </w:rPr>
            </w:pPr>
          </w:p>
        </w:tc>
      </w:tr>
      <w:tr w:rsidR="00516697" w:rsidRPr="00516697" w14:paraId="18A1B4F3" w14:textId="77777777" w:rsidTr="00516697">
        <w:tc>
          <w:tcPr>
            <w:tcW w:w="4248" w:type="dxa"/>
            <w:gridSpan w:val="2"/>
          </w:tcPr>
          <w:p w14:paraId="3C417E2F" w14:textId="77777777" w:rsidR="00516697" w:rsidRPr="00516697" w:rsidRDefault="00516697" w:rsidP="00516697">
            <w:pPr>
              <w:autoSpaceDE w:val="0"/>
              <w:autoSpaceDN w:val="0"/>
              <w:adjustRightInd w:val="0"/>
              <w:spacing w:after="60"/>
              <w:rPr>
                <w:rFonts w:cstheme="minorHAnsi"/>
                <w:b/>
              </w:rPr>
            </w:pPr>
            <w:r w:rsidRPr="00516697">
              <w:rPr>
                <w:rFonts w:cstheme="minorHAnsi"/>
                <w:b/>
                <w:bCs/>
              </w:rPr>
              <w:t>Creditors: amounts falling due within 1 year</w:t>
            </w:r>
          </w:p>
        </w:tc>
        <w:tc>
          <w:tcPr>
            <w:tcW w:w="1311" w:type="dxa"/>
            <w:gridSpan w:val="2"/>
          </w:tcPr>
          <w:p w14:paraId="3792B1A8" w14:textId="77777777" w:rsidR="00516697" w:rsidRPr="00516697" w:rsidRDefault="00516697" w:rsidP="00516697">
            <w:pPr>
              <w:autoSpaceDE w:val="0"/>
              <w:autoSpaceDN w:val="0"/>
              <w:adjustRightInd w:val="0"/>
              <w:ind w:right="227"/>
              <w:jc w:val="right"/>
              <w:rPr>
                <w:rFonts w:cstheme="minorHAnsi"/>
                <w:b/>
              </w:rPr>
            </w:pPr>
            <w:r w:rsidRPr="00516697">
              <w:rPr>
                <w:rFonts w:cstheme="minorHAnsi"/>
                <w:b/>
              </w:rPr>
              <w:t>(27,499)</w:t>
            </w:r>
          </w:p>
        </w:tc>
        <w:tc>
          <w:tcPr>
            <w:tcW w:w="1311" w:type="dxa"/>
            <w:gridSpan w:val="2"/>
          </w:tcPr>
          <w:p w14:paraId="11B6590B" w14:textId="77777777" w:rsidR="00516697" w:rsidRPr="00516697" w:rsidRDefault="00516697" w:rsidP="00516697">
            <w:pPr>
              <w:autoSpaceDE w:val="0"/>
              <w:autoSpaceDN w:val="0"/>
              <w:adjustRightInd w:val="0"/>
              <w:ind w:right="227"/>
              <w:jc w:val="right"/>
              <w:rPr>
                <w:rFonts w:cstheme="minorHAnsi"/>
                <w:b/>
              </w:rPr>
            </w:pPr>
          </w:p>
        </w:tc>
        <w:tc>
          <w:tcPr>
            <w:tcW w:w="1311" w:type="dxa"/>
            <w:gridSpan w:val="3"/>
          </w:tcPr>
          <w:p w14:paraId="1B82BAC3" w14:textId="77777777" w:rsidR="00516697" w:rsidRPr="00516697" w:rsidRDefault="00516697" w:rsidP="00516697">
            <w:pPr>
              <w:autoSpaceDE w:val="0"/>
              <w:autoSpaceDN w:val="0"/>
              <w:adjustRightInd w:val="0"/>
              <w:ind w:right="85"/>
              <w:contextualSpacing/>
              <w:jc w:val="right"/>
              <w:rPr>
                <w:rFonts w:cstheme="minorHAnsi"/>
                <w:b/>
              </w:rPr>
            </w:pPr>
            <w:r w:rsidRPr="00516697">
              <w:rPr>
                <w:rFonts w:cstheme="minorHAnsi"/>
                <w:b/>
              </w:rPr>
              <w:t>(27,499)</w:t>
            </w:r>
          </w:p>
        </w:tc>
        <w:tc>
          <w:tcPr>
            <w:tcW w:w="1312" w:type="dxa"/>
            <w:gridSpan w:val="2"/>
          </w:tcPr>
          <w:p w14:paraId="0143946C" w14:textId="77777777" w:rsidR="00516697" w:rsidRPr="00516697" w:rsidRDefault="00516697" w:rsidP="00516697">
            <w:pPr>
              <w:autoSpaceDE w:val="0"/>
              <w:autoSpaceDN w:val="0"/>
              <w:adjustRightInd w:val="0"/>
              <w:ind w:right="227"/>
              <w:jc w:val="right"/>
              <w:rPr>
                <w:rFonts w:cstheme="minorHAnsi"/>
                <w:b/>
              </w:rPr>
            </w:pPr>
          </w:p>
        </w:tc>
      </w:tr>
      <w:tr w:rsidR="00516697" w:rsidRPr="00516697" w14:paraId="2B587B4E" w14:textId="77777777" w:rsidTr="00516697">
        <w:tc>
          <w:tcPr>
            <w:tcW w:w="4248" w:type="dxa"/>
            <w:gridSpan w:val="2"/>
          </w:tcPr>
          <w:p w14:paraId="0EA78D39" w14:textId="77777777" w:rsidR="00516697" w:rsidRPr="00516697" w:rsidRDefault="00516697" w:rsidP="00516697">
            <w:pPr>
              <w:autoSpaceDE w:val="0"/>
              <w:autoSpaceDN w:val="0"/>
              <w:adjustRightInd w:val="0"/>
              <w:spacing w:after="120"/>
              <w:rPr>
                <w:rFonts w:cstheme="minorHAnsi"/>
              </w:rPr>
            </w:pPr>
            <w:r w:rsidRPr="00516697">
              <w:rPr>
                <w:rFonts w:cstheme="minorHAnsi"/>
                <w:b/>
                <w:bCs/>
              </w:rPr>
              <w:t>Total net current assets</w:t>
            </w:r>
          </w:p>
        </w:tc>
        <w:tc>
          <w:tcPr>
            <w:tcW w:w="1311" w:type="dxa"/>
            <w:gridSpan w:val="2"/>
          </w:tcPr>
          <w:p w14:paraId="4CE17280" w14:textId="77777777" w:rsidR="00516697" w:rsidRPr="00516697" w:rsidRDefault="00516697" w:rsidP="00516697">
            <w:pPr>
              <w:autoSpaceDE w:val="0"/>
              <w:autoSpaceDN w:val="0"/>
              <w:adjustRightInd w:val="0"/>
              <w:spacing w:after="120"/>
              <w:ind w:right="284"/>
              <w:jc w:val="right"/>
              <w:rPr>
                <w:rFonts w:cstheme="minorHAnsi"/>
              </w:rPr>
            </w:pPr>
          </w:p>
        </w:tc>
        <w:tc>
          <w:tcPr>
            <w:tcW w:w="1311" w:type="dxa"/>
            <w:gridSpan w:val="2"/>
          </w:tcPr>
          <w:p w14:paraId="7FF26FD3" w14:textId="77777777" w:rsidR="00516697" w:rsidRPr="00516697" w:rsidRDefault="00516697" w:rsidP="00516697">
            <w:pPr>
              <w:autoSpaceDE w:val="0"/>
              <w:autoSpaceDN w:val="0"/>
              <w:adjustRightInd w:val="0"/>
              <w:spacing w:after="120"/>
              <w:ind w:right="284"/>
              <w:jc w:val="right"/>
              <w:rPr>
                <w:rFonts w:cstheme="minorHAnsi"/>
                <w:b/>
              </w:rPr>
            </w:pPr>
            <w:r w:rsidRPr="00516697">
              <w:rPr>
                <w:rFonts w:cstheme="minorHAnsi"/>
                <w:b/>
              </w:rPr>
              <w:t>111,355</w:t>
            </w:r>
          </w:p>
        </w:tc>
        <w:tc>
          <w:tcPr>
            <w:tcW w:w="1311" w:type="dxa"/>
            <w:gridSpan w:val="3"/>
          </w:tcPr>
          <w:p w14:paraId="12B8F993" w14:textId="77777777" w:rsidR="00516697" w:rsidRPr="00516697" w:rsidRDefault="00516697" w:rsidP="00516697">
            <w:pPr>
              <w:autoSpaceDE w:val="0"/>
              <w:autoSpaceDN w:val="0"/>
              <w:adjustRightInd w:val="0"/>
              <w:spacing w:after="120"/>
              <w:ind w:right="284"/>
              <w:jc w:val="right"/>
              <w:rPr>
                <w:rFonts w:cstheme="minorHAnsi"/>
              </w:rPr>
            </w:pPr>
          </w:p>
        </w:tc>
        <w:tc>
          <w:tcPr>
            <w:tcW w:w="1312" w:type="dxa"/>
            <w:gridSpan w:val="2"/>
          </w:tcPr>
          <w:p w14:paraId="5D4B430F" w14:textId="77777777" w:rsidR="00516697" w:rsidRPr="00516697" w:rsidRDefault="00516697" w:rsidP="00516697">
            <w:pPr>
              <w:autoSpaceDE w:val="0"/>
              <w:autoSpaceDN w:val="0"/>
              <w:adjustRightInd w:val="0"/>
              <w:spacing w:after="120"/>
              <w:ind w:right="284"/>
              <w:jc w:val="right"/>
              <w:rPr>
                <w:rFonts w:cstheme="minorHAnsi"/>
                <w:b/>
              </w:rPr>
            </w:pPr>
            <w:r w:rsidRPr="00516697">
              <w:rPr>
                <w:rFonts w:cstheme="minorHAnsi"/>
                <w:b/>
              </w:rPr>
              <w:t>153,652</w:t>
            </w:r>
          </w:p>
        </w:tc>
      </w:tr>
      <w:tr w:rsidR="00516697" w:rsidRPr="00516697" w14:paraId="3E0E762E" w14:textId="77777777" w:rsidTr="00516697">
        <w:tc>
          <w:tcPr>
            <w:tcW w:w="4248" w:type="dxa"/>
            <w:gridSpan w:val="2"/>
          </w:tcPr>
          <w:p w14:paraId="7C7F258A" w14:textId="77777777" w:rsidR="00516697" w:rsidRPr="00516697" w:rsidRDefault="00516697" w:rsidP="00516697">
            <w:pPr>
              <w:autoSpaceDE w:val="0"/>
              <w:autoSpaceDN w:val="0"/>
              <w:adjustRightInd w:val="0"/>
              <w:rPr>
                <w:rFonts w:cstheme="minorHAnsi"/>
                <w:b/>
                <w:bCs/>
              </w:rPr>
            </w:pPr>
            <w:r w:rsidRPr="00516697">
              <w:rPr>
                <w:rFonts w:cstheme="minorHAnsi"/>
                <w:b/>
                <w:bCs/>
                <w:color w:val="000000"/>
              </w:rPr>
              <w:t>E.</w:t>
            </w:r>
            <w:r w:rsidRPr="00516697">
              <w:rPr>
                <w:rFonts w:cstheme="minorHAnsi"/>
                <w:b/>
                <w:bCs/>
                <w:color w:val="000000"/>
              </w:rPr>
              <w:tab/>
              <w:t>UNRESTRICTED FUNDS</w:t>
            </w:r>
          </w:p>
        </w:tc>
        <w:tc>
          <w:tcPr>
            <w:tcW w:w="1311" w:type="dxa"/>
            <w:gridSpan w:val="2"/>
          </w:tcPr>
          <w:p w14:paraId="34D026E7" w14:textId="77777777" w:rsidR="00516697" w:rsidRPr="00516697" w:rsidRDefault="00516697" w:rsidP="00516697">
            <w:pPr>
              <w:autoSpaceDE w:val="0"/>
              <w:autoSpaceDN w:val="0"/>
              <w:adjustRightInd w:val="0"/>
              <w:spacing w:after="120"/>
              <w:ind w:right="284"/>
              <w:jc w:val="right"/>
              <w:rPr>
                <w:rFonts w:cstheme="minorHAnsi"/>
              </w:rPr>
            </w:pPr>
          </w:p>
        </w:tc>
        <w:tc>
          <w:tcPr>
            <w:tcW w:w="1311" w:type="dxa"/>
            <w:gridSpan w:val="2"/>
          </w:tcPr>
          <w:p w14:paraId="30714ADA" w14:textId="77777777" w:rsidR="00516697" w:rsidRPr="00516697" w:rsidRDefault="00516697" w:rsidP="00516697">
            <w:pPr>
              <w:autoSpaceDE w:val="0"/>
              <w:autoSpaceDN w:val="0"/>
              <w:adjustRightInd w:val="0"/>
              <w:spacing w:after="120"/>
              <w:ind w:right="284"/>
              <w:jc w:val="right"/>
              <w:rPr>
                <w:rFonts w:cstheme="minorHAnsi"/>
                <w:b/>
              </w:rPr>
            </w:pPr>
          </w:p>
        </w:tc>
        <w:tc>
          <w:tcPr>
            <w:tcW w:w="1311" w:type="dxa"/>
            <w:gridSpan w:val="3"/>
          </w:tcPr>
          <w:p w14:paraId="05516C5C" w14:textId="77777777" w:rsidR="00516697" w:rsidRPr="00516697" w:rsidRDefault="00516697" w:rsidP="00516697">
            <w:pPr>
              <w:autoSpaceDE w:val="0"/>
              <w:autoSpaceDN w:val="0"/>
              <w:adjustRightInd w:val="0"/>
              <w:spacing w:after="120"/>
              <w:ind w:right="284"/>
              <w:jc w:val="right"/>
              <w:rPr>
                <w:rFonts w:cstheme="minorHAnsi"/>
              </w:rPr>
            </w:pPr>
          </w:p>
        </w:tc>
        <w:tc>
          <w:tcPr>
            <w:tcW w:w="1312" w:type="dxa"/>
            <w:gridSpan w:val="2"/>
          </w:tcPr>
          <w:p w14:paraId="1FB6ACC3" w14:textId="77777777" w:rsidR="00516697" w:rsidRPr="00516697" w:rsidRDefault="00516697" w:rsidP="00516697">
            <w:pPr>
              <w:autoSpaceDE w:val="0"/>
              <w:autoSpaceDN w:val="0"/>
              <w:adjustRightInd w:val="0"/>
              <w:spacing w:after="120"/>
              <w:ind w:right="284"/>
              <w:jc w:val="right"/>
              <w:rPr>
                <w:rFonts w:cstheme="minorHAnsi"/>
                <w:b/>
              </w:rPr>
            </w:pPr>
          </w:p>
        </w:tc>
      </w:tr>
      <w:tr w:rsidR="00516697" w:rsidRPr="00516697" w14:paraId="2010E4BC" w14:textId="77777777" w:rsidTr="00516697">
        <w:trPr>
          <w:gridAfter w:val="1"/>
          <w:wAfter w:w="880" w:type="dxa"/>
        </w:trPr>
        <w:tc>
          <w:tcPr>
            <w:tcW w:w="2943" w:type="dxa"/>
          </w:tcPr>
          <w:p w14:paraId="4BD8852C" w14:textId="77777777" w:rsidR="00516697" w:rsidRPr="00516697" w:rsidRDefault="00516697" w:rsidP="00516697">
            <w:pPr>
              <w:autoSpaceDE w:val="0"/>
              <w:autoSpaceDN w:val="0"/>
              <w:adjustRightInd w:val="0"/>
              <w:rPr>
                <w:rFonts w:cstheme="minorHAnsi"/>
                <w:b/>
                <w:bCs/>
              </w:rPr>
            </w:pPr>
          </w:p>
        </w:tc>
        <w:tc>
          <w:tcPr>
            <w:tcW w:w="1417" w:type="dxa"/>
            <w:gridSpan w:val="2"/>
          </w:tcPr>
          <w:p w14:paraId="4C79C73E" w14:textId="77777777" w:rsidR="00516697" w:rsidRPr="00516697" w:rsidRDefault="00516697" w:rsidP="00516697">
            <w:pPr>
              <w:autoSpaceDE w:val="0"/>
              <w:autoSpaceDN w:val="0"/>
              <w:adjustRightInd w:val="0"/>
              <w:jc w:val="center"/>
              <w:rPr>
                <w:rFonts w:cstheme="minorHAnsi"/>
                <w:b/>
              </w:rPr>
            </w:pPr>
            <w:r w:rsidRPr="00516697">
              <w:rPr>
                <w:rFonts w:cstheme="minorHAnsi"/>
                <w:b/>
              </w:rPr>
              <w:t>At 1.1.19</w:t>
            </w:r>
          </w:p>
        </w:tc>
        <w:tc>
          <w:tcPr>
            <w:tcW w:w="1418" w:type="dxa"/>
            <w:gridSpan w:val="2"/>
          </w:tcPr>
          <w:p w14:paraId="76DD82B1" w14:textId="77777777" w:rsidR="00516697" w:rsidRPr="00516697" w:rsidRDefault="00516697" w:rsidP="00516697">
            <w:pPr>
              <w:autoSpaceDE w:val="0"/>
              <w:autoSpaceDN w:val="0"/>
              <w:adjustRightInd w:val="0"/>
              <w:ind w:right="170"/>
              <w:jc w:val="right"/>
              <w:rPr>
                <w:rFonts w:cstheme="minorHAnsi"/>
                <w:b/>
              </w:rPr>
            </w:pPr>
            <w:r w:rsidRPr="00516697">
              <w:rPr>
                <w:rFonts w:cstheme="minorHAnsi"/>
                <w:b/>
                <w:bCs/>
              </w:rPr>
              <w:t>Income</w:t>
            </w:r>
          </w:p>
        </w:tc>
        <w:tc>
          <w:tcPr>
            <w:tcW w:w="1417" w:type="dxa"/>
            <w:gridSpan w:val="2"/>
          </w:tcPr>
          <w:p w14:paraId="2AEBB318" w14:textId="77777777" w:rsidR="00516697" w:rsidRPr="00516697" w:rsidRDefault="00516697" w:rsidP="00516697">
            <w:pPr>
              <w:autoSpaceDE w:val="0"/>
              <w:autoSpaceDN w:val="0"/>
              <w:adjustRightInd w:val="0"/>
              <w:jc w:val="center"/>
              <w:rPr>
                <w:rFonts w:cstheme="minorHAnsi"/>
                <w:b/>
              </w:rPr>
            </w:pPr>
            <w:r w:rsidRPr="00516697">
              <w:rPr>
                <w:rFonts w:cstheme="minorHAnsi"/>
                <w:b/>
                <w:bCs/>
              </w:rPr>
              <w:t>Expenditure</w:t>
            </w:r>
          </w:p>
        </w:tc>
        <w:tc>
          <w:tcPr>
            <w:tcW w:w="1418" w:type="dxa"/>
            <w:gridSpan w:val="3"/>
          </w:tcPr>
          <w:p w14:paraId="2F425DB0" w14:textId="77777777" w:rsidR="00516697" w:rsidRPr="00516697" w:rsidRDefault="00516697" w:rsidP="00516697">
            <w:pPr>
              <w:autoSpaceDE w:val="0"/>
              <w:autoSpaceDN w:val="0"/>
              <w:adjustRightInd w:val="0"/>
              <w:jc w:val="center"/>
              <w:rPr>
                <w:rFonts w:cstheme="minorHAnsi"/>
                <w:b/>
              </w:rPr>
            </w:pPr>
            <w:r w:rsidRPr="00516697">
              <w:rPr>
                <w:rFonts w:cstheme="minorHAnsi"/>
                <w:b/>
              </w:rPr>
              <w:t>At 31.12.19</w:t>
            </w:r>
          </w:p>
        </w:tc>
      </w:tr>
      <w:tr w:rsidR="00516697" w:rsidRPr="00516697" w14:paraId="599FFFBE" w14:textId="77777777" w:rsidTr="00516697">
        <w:trPr>
          <w:gridAfter w:val="1"/>
          <w:wAfter w:w="880" w:type="dxa"/>
        </w:trPr>
        <w:tc>
          <w:tcPr>
            <w:tcW w:w="2943" w:type="dxa"/>
          </w:tcPr>
          <w:p w14:paraId="4323B1D3" w14:textId="77777777" w:rsidR="00516697" w:rsidRPr="00516697" w:rsidRDefault="00516697" w:rsidP="00516697">
            <w:pPr>
              <w:autoSpaceDE w:val="0"/>
              <w:autoSpaceDN w:val="0"/>
              <w:adjustRightInd w:val="0"/>
              <w:rPr>
                <w:rFonts w:cstheme="minorHAnsi"/>
              </w:rPr>
            </w:pPr>
            <w:r w:rsidRPr="00516697">
              <w:rPr>
                <w:rFonts w:cstheme="minorHAnsi"/>
              </w:rPr>
              <w:t xml:space="preserve">General Fund </w:t>
            </w:r>
          </w:p>
        </w:tc>
        <w:tc>
          <w:tcPr>
            <w:tcW w:w="1417" w:type="dxa"/>
            <w:gridSpan w:val="2"/>
          </w:tcPr>
          <w:p w14:paraId="4B69C7F7" w14:textId="77777777" w:rsidR="00516697" w:rsidRPr="00516697" w:rsidRDefault="00516697" w:rsidP="00516697">
            <w:pPr>
              <w:autoSpaceDE w:val="0"/>
              <w:autoSpaceDN w:val="0"/>
              <w:adjustRightInd w:val="0"/>
              <w:ind w:right="284"/>
              <w:jc w:val="right"/>
              <w:rPr>
                <w:rFonts w:cstheme="minorHAnsi"/>
                <w:b/>
              </w:rPr>
            </w:pPr>
            <w:r w:rsidRPr="00516697">
              <w:rPr>
                <w:rFonts w:cstheme="minorHAnsi"/>
                <w:b/>
              </w:rPr>
              <w:t>67,259</w:t>
            </w:r>
          </w:p>
        </w:tc>
        <w:tc>
          <w:tcPr>
            <w:tcW w:w="1418" w:type="dxa"/>
            <w:gridSpan w:val="2"/>
            <w:vAlign w:val="bottom"/>
          </w:tcPr>
          <w:p w14:paraId="3429202E" w14:textId="77777777" w:rsidR="00516697" w:rsidRPr="00516697" w:rsidRDefault="00516697" w:rsidP="00516697">
            <w:pPr>
              <w:ind w:right="227"/>
              <w:jc w:val="right"/>
              <w:rPr>
                <w:rFonts w:cstheme="minorHAnsi"/>
              </w:rPr>
            </w:pPr>
            <w:r w:rsidRPr="00516697">
              <w:rPr>
                <w:rFonts w:cstheme="minorHAnsi"/>
              </w:rPr>
              <w:t>178,033</w:t>
            </w:r>
          </w:p>
        </w:tc>
        <w:tc>
          <w:tcPr>
            <w:tcW w:w="1417" w:type="dxa"/>
            <w:gridSpan w:val="2"/>
            <w:vAlign w:val="bottom"/>
          </w:tcPr>
          <w:p w14:paraId="28C44932" w14:textId="77777777" w:rsidR="00516697" w:rsidRPr="00516697" w:rsidRDefault="00516697" w:rsidP="00516697">
            <w:pPr>
              <w:ind w:right="227"/>
              <w:jc w:val="right"/>
              <w:rPr>
                <w:rFonts w:cstheme="minorHAnsi"/>
              </w:rPr>
            </w:pPr>
            <w:r w:rsidRPr="00516697">
              <w:rPr>
                <w:rFonts w:cstheme="minorHAnsi"/>
              </w:rPr>
              <w:t>(180,551)</w:t>
            </w:r>
          </w:p>
        </w:tc>
        <w:tc>
          <w:tcPr>
            <w:tcW w:w="1418" w:type="dxa"/>
            <w:gridSpan w:val="3"/>
          </w:tcPr>
          <w:p w14:paraId="0D38DDC1" w14:textId="77777777" w:rsidR="00516697" w:rsidRPr="00516697" w:rsidRDefault="00516697" w:rsidP="00516697">
            <w:pPr>
              <w:autoSpaceDE w:val="0"/>
              <w:autoSpaceDN w:val="0"/>
              <w:adjustRightInd w:val="0"/>
              <w:ind w:right="284"/>
              <w:jc w:val="right"/>
              <w:rPr>
                <w:rFonts w:cstheme="minorHAnsi"/>
                <w:b/>
              </w:rPr>
            </w:pPr>
            <w:r w:rsidRPr="00516697">
              <w:rPr>
                <w:rFonts w:cstheme="minorHAnsi"/>
                <w:b/>
              </w:rPr>
              <w:t>64,741</w:t>
            </w:r>
          </w:p>
        </w:tc>
      </w:tr>
      <w:tr w:rsidR="00516697" w:rsidRPr="00516697" w14:paraId="13EA5EB9" w14:textId="77777777" w:rsidTr="00516697">
        <w:trPr>
          <w:gridAfter w:val="1"/>
          <w:wAfter w:w="880" w:type="dxa"/>
        </w:trPr>
        <w:tc>
          <w:tcPr>
            <w:tcW w:w="2943" w:type="dxa"/>
          </w:tcPr>
          <w:p w14:paraId="6A22F290" w14:textId="77777777" w:rsidR="00516697" w:rsidRPr="00516697" w:rsidRDefault="00516697" w:rsidP="00516697">
            <w:pPr>
              <w:autoSpaceDE w:val="0"/>
              <w:autoSpaceDN w:val="0"/>
              <w:adjustRightInd w:val="0"/>
              <w:rPr>
                <w:rFonts w:cstheme="minorHAnsi"/>
              </w:rPr>
            </w:pPr>
            <w:r w:rsidRPr="00516697">
              <w:rPr>
                <w:rFonts w:cstheme="minorHAnsi"/>
              </w:rPr>
              <w:t>Fabric Fund*</w:t>
            </w:r>
          </w:p>
        </w:tc>
        <w:tc>
          <w:tcPr>
            <w:tcW w:w="1417" w:type="dxa"/>
            <w:gridSpan w:val="2"/>
          </w:tcPr>
          <w:p w14:paraId="59C076A5" w14:textId="77777777" w:rsidR="00516697" w:rsidRPr="00516697" w:rsidRDefault="00516697" w:rsidP="00516697">
            <w:pPr>
              <w:autoSpaceDE w:val="0"/>
              <w:autoSpaceDN w:val="0"/>
              <w:adjustRightInd w:val="0"/>
              <w:ind w:right="284"/>
              <w:jc w:val="right"/>
              <w:rPr>
                <w:rFonts w:cstheme="minorHAnsi"/>
                <w:b/>
              </w:rPr>
            </w:pPr>
            <w:r w:rsidRPr="00516697">
              <w:rPr>
                <w:rFonts w:cstheme="minorHAnsi"/>
                <w:b/>
              </w:rPr>
              <w:t>53,194</w:t>
            </w:r>
          </w:p>
        </w:tc>
        <w:tc>
          <w:tcPr>
            <w:tcW w:w="1418" w:type="dxa"/>
            <w:gridSpan w:val="2"/>
            <w:vAlign w:val="bottom"/>
          </w:tcPr>
          <w:p w14:paraId="47948D34" w14:textId="77777777" w:rsidR="00516697" w:rsidRPr="00516697" w:rsidRDefault="00516697" w:rsidP="00516697">
            <w:pPr>
              <w:ind w:right="227"/>
              <w:jc w:val="right"/>
              <w:rPr>
                <w:rFonts w:cstheme="minorHAnsi"/>
              </w:rPr>
            </w:pPr>
            <w:r w:rsidRPr="00516697">
              <w:rPr>
                <w:rFonts w:cstheme="minorHAnsi"/>
              </w:rPr>
              <w:t>78,780</w:t>
            </w:r>
          </w:p>
        </w:tc>
        <w:tc>
          <w:tcPr>
            <w:tcW w:w="1417" w:type="dxa"/>
            <w:gridSpan w:val="2"/>
            <w:vAlign w:val="bottom"/>
          </w:tcPr>
          <w:p w14:paraId="28F9E7FF" w14:textId="77777777" w:rsidR="00516697" w:rsidRPr="00516697" w:rsidRDefault="00516697" w:rsidP="00516697">
            <w:pPr>
              <w:ind w:right="227"/>
              <w:jc w:val="right"/>
              <w:rPr>
                <w:rFonts w:cstheme="minorHAnsi"/>
              </w:rPr>
            </w:pPr>
            <w:r w:rsidRPr="00516697">
              <w:rPr>
                <w:rFonts w:cstheme="minorHAnsi"/>
              </w:rPr>
              <w:t>(137,942)</w:t>
            </w:r>
          </w:p>
        </w:tc>
        <w:tc>
          <w:tcPr>
            <w:tcW w:w="1418" w:type="dxa"/>
            <w:gridSpan w:val="3"/>
          </w:tcPr>
          <w:p w14:paraId="1645EEE4" w14:textId="77777777" w:rsidR="00516697" w:rsidRPr="00516697" w:rsidRDefault="00516697" w:rsidP="00516697">
            <w:pPr>
              <w:autoSpaceDE w:val="0"/>
              <w:autoSpaceDN w:val="0"/>
              <w:adjustRightInd w:val="0"/>
              <w:ind w:right="198"/>
              <w:jc w:val="right"/>
              <w:rPr>
                <w:rFonts w:cstheme="minorHAnsi"/>
                <w:b/>
              </w:rPr>
            </w:pPr>
            <w:r w:rsidRPr="00516697">
              <w:rPr>
                <w:rFonts w:cstheme="minorHAnsi"/>
                <w:b/>
              </w:rPr>
              <w:t>(5,968)</w:t>
            </w:r>
          </w:p>
        </w:tc>
      </w:tr>
      <w:tr w:rsidR="00516697" w:rsidRPr="00516697" w14:paraId="4AFEF955" w14:textId="77777777" w:rsidTr="00516697">
        <w:trPr>
          <w:gridAfter w:val="1"/>
          <w:wAfter w:w="880" w:type="dxa"/>
        </w:trPr>
        <w:tc>
          <w:tcPr>
            <w:tcW w:w="2943" w:type="dxa"/>
          </w:tcPr>
          <w:p w14:paraId="21409409" w14:textId="77777777" w:rsidR="00516697" w:rsidRPr="00516697" w:rsidRDefault="00516697" w:rsidP="00516697">
            <w:pPr>
              <w:autoSpaceDE w:val="0"/>
              <w:autoSpaceDN w:val="0"/>
              <w:adjustRightInd w:val="0"/>
              <w:rPr>
                <w:rFonts w:cstheme="minorHAnsi"/>
                <w:highlight w:val="yellow"/>
              </w:rPr>
            </w:pPr>
            <w:r w:rsidRPr="00516697">
              <w:rPr>
                <w:rFonts w:cstheme="minorHAnsi"/>
                <w:b/>
                <w:bCs/>
              </w:rPr>
              <w:t>TOTAL</w:t>
            </w:r>
          </w:p>
        </w:tc>
        <w:tc>
          <w:tcPr>
            <w:tcW w:w="1417" w:type="dxa"/>
            <w:gridSpan w:val="2"/>
          </w:tcPr>
          <w:p w14:paraId="457BD2EB" w14:textId="77777777" w:rsidR="00516697" w:rsidRPr="00516697" w:rsidRDefault="00516697" w:rsidP="00516697">
            <w:pPr>
              <w:autoSpaceDE w:val="0"/>
              <w:autoSpaceDN w:val="0"/>
              <w:adjustRightInd w:val="0"/>
              <w:ind w:right="284"/>
              <w:jc w:val="right"/>
              <w:rPr>
                <w:rFonts w:cstheme="minorHAnsi"/>
                <w:b/>
              </w:rPr>
            </w:pPr>
            <w:r w:rsidRPr="00516697">
              <w:rPr>
                <w:rFonts w:cstheme="minorHAnsi"/>
                <w:b/>
              </w:rPr>
              <w:t>120,453</w:t>
            </w:r>
          </w:p>
        </w:tc>
        <w:tc>
          <w:tcPr>
            <w:tcW w:w="1418" w:type="dxa"/>
            <w:gridSpan w:val="2"/>
            <w:vAlign w:val="bottom"/>
          </w:tcPr>
          <w:p w14:paraId="3A575D4F" w14:textId="77777777" w:rsidR="00516697" w:rsidRPr="00516697" w:rsidRDefault="00516697" w:rsidP="00516697">
            <w:pPr>
              <w:ind w:right="227"/>
              <w:jc w:val="right"/>
              <w:rPr>
                <w:rFonts w:cstheme="minorHAnsi"/>
                <w:b/>
              </w:rPr>
            </w:pPr>
            <w:r w:rsidRPr="00516697">
              <w:rPr>
                <w:rFonts w:cstheme="minorHAnsi"/>
                <w:b/>
              </w:rPr>
              <w:t>256,813</w:t>
            </w:r>
          </w:p>
        </w:tc>
        <w:tc>
          <w:tcPr>
            <w:tcW w:w="1417" w:type="dxa"/>
            <w:gridSpan w:val="2"/>
            <w:vAlign w:val="bottom"/>
          </w:tcPr>
          <w:p w14:paraId="44A374AB" w14:textId="77777777" w:rsidR="00516697" w:rsidRPr="00516697" w:rsidRDefault="00516697" w:rsidP="00516697">
            <w:pPr>
              <w:ind w:right="227"/>
              <w:jc w:val="right"/>
              <w:rPr>
                <w:rFonts w:cstheme="minorHAnsi"/>
                <w:b/>
              </w:rPr>
            </w:pPr>
            <w:r w:rsidRPr="00516697">
              <w:rPr>
                <w:rFonts w:cstheme="minorHAnsi"/>
                <w:b/>
              </w:rPr>
              <w:t>(318,493)</w:t>
            </w:r>
          </w:p>
        </w:tc>
        <w:tc>
          <w:tcPr>
            <w:tcW w:w="1418" w:type="dxa"/>
            <w:gridSpan w:val="3"/>
          </w:tcPr>
          <w:p w14:paraId="4DBF9D36" w14:textId="77777777" w:rsidR="00516697" w:rsidRPr="00516697" w:rsidRDefault="00516697" w:rsidP="00516697">
            <w:pPr>
              <w:autoSpaceDE w:val="0"/>
              <w:autoSpaceDN w:val="0"/>
              <w:adjustRightInd w:val="0"/>
              <w:ind w:right="284"/>
              <w:jc w:val="right"/>
              <w:rPr>
                <w:rFonts w:cstheme="minorHAnsi"/>
                <w:b/>
              </w:rPr>
            </w:pPr>
            <w:r w:rsidRPr="00516697">
              <w:rPr>
                <w:rFonts w:cstheme="minorHAnsi"/>
                <w:b/>
              </w:rPr>
              <w:t>58,773</w:t>
            </w:r>
          </w:p>
        </w:tc>
      </w:tr>
    </w:tbl>
    <w:p w14:paraId="32B00E1E" w14:textId="77777777" w:rsidR="00516697" w:rsidRPr="00516697" w:rsidRDefault="00516697" w:rsidP="00516697">
      <w:pPr>
        <w:autoSpaceDE w:val="0"/>
        <w:autoSpaceDN w:val="0"/>
        <w:adjustRightInd w:val="0"/>
        <w:spacing w:after="0" w:line="240" w:lineRule="auto"/>
        <w:rPr>
          <w:rFonts w:eastAsiaTheme="minorEastAsia" w:cstheme="minorHAnsi"/>
          <w:b/>
          <w:bCs/>
          <w:color w:val="000000"/>
          <w:sz w:val="16"/>
          <w:szCs w:val="16"/>
          <w:lang w:eastAsia="en-GB"/>
        </w:rPr>
      </w:pPr>
    </w:p>
    <w:p w14:paraId="271A5F61" w14:textId="77777777" w:rsidR="00516697" w:rsidRPr="00516697" w:rsidRDefault="00516697" w:rsidP="00516697">
      <w:pPr>
        <w:autoSpaceDE w:val="0"/>
        <w:autoSpaceDN w:val="0"/>
        <w:adjustRightInd w:val="0"/>
        <w:spacing w:after="0" w:line="240" w:lineRule="auto"/>
        <w:rPr>
          <w:rFonts w:eastAsiaTheme="minorEastAsia" w:cstheme="minorHAnsi"/>
          <w:bCs/>
          <w:color w:val="000000"/>
          <w:sz w:val="20"/>
          <w:szCs w:val="20"/>
          <w:lang w:eastAsia="en-GB"/>
        </w:rPr>
      </w:pPr>
      <w:r w:rsidRPr="00516697">
        <w:rPr>
          <w:rFonts w:ascii="Arial Narrow" w:eastAsiaTheme="minorEastAsia" w:hAnsi="Arial Narrow" w:cs="Times New Roman"/>
          <w:bCs/>
          <w:color w:val="000000"/>
          <w:sz w:val="20"/>
          <w:szCs w:val="20"/>
          <w:lang w:eastAsia="en-GB"/>
        </w:rPr>
        <w:t xml:space="preserve">* </w:t>
      </w:r>
      <w:r w:rsidRPr="00516697">
        <w:rPr>
          <w:rFonts w:eastAsiaTheme="minorEastAsia" w:cstheme="minorHAnsi"/>
          <w:bCs/>
          <w:color w:val="000000"/>
          <w:sz w:val="20"/>
          <w:szCs w:val="20"/>
          <w:lang w:eastAsia="en-GB"/>
        </w:rPr>
        <w:t>The PCC decided to hold the £19,000 surplus from the church restoration appeal in 2013 in a designated fund for further works on the church building. Two further donations totalling £25,000 were added to the fund in 2014. In 2018, the PCC received a bequest of £25,000, which it allocated to the fund, as well as grants and donations totalling £69,600 towards restoration works whose cost was to be met from the fund.</w:t>
      </w:r>
    </w:p>
    <w:p w14:paraId="39C9D4D8" w14:textId="77777777" w:rsidR="00516697" w:rsidRPr="00516697" w:rsidRDefault="00516697" w:rsidP="00516697">
      <w:pPr>
        <w:autoSpaceDE w:val="0"/>
        <w:autoSpaceDN w:val="0"/>
        <w:adjustRightInd w:val="0"/>
        <w:spacing w:after="0" w:line="240" w:lineRule="auto"/>
        <w:rPr>
          <w:rFonts w:eastAsiaTheme="minorEastAsia" w:cstheme="minorHAnsi"/>
          <w:b/>
          <w:bCs/>
          <w:color w:val="000000"/>
          <w:sz w:val="20"/>
          <w:szCs w:val="20"/>
          <w:lang w:eastAsia="en-GB"/>
        </w:rPr>
      </w:pPr>
    </w:p>
    <w:tbl>
      <w:tblPr>
        <w:tblStyle w:val="TableGrid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417"/>
        <w:gridCol w:w="1418"/>
        <w:gridCol w:w="1417"/>
        <w:gridCol w:w="1418"/>
      </w:tblGrid>
      <w:tr w:rsidR="00516697" w:rsidRPr="00516697" w14:paraId="3F3A1CAD" w14:textId="77777777" w:rsidTr="00516697">
        <w:tc>
          <w:tcPr>
            <w:tcW w:w="2943" w:type="dxa"/>
          </w:tcPr>
          <w:p w14:paraId="0EF73CB0" w14:textId="77777777" w:rsidR="00516697" w:rsidRPr="00516697" w:rsidRDefault="00516697" w:rsidP="00516697">
            <w:pPr>
              <w:autoSpaceDE w:val="0"/>
              <w:autoSpaceDN w:val="0"/>
              <w:adjustRightInd w:val="0"/>
              <w:spacing w:after="120"/>
              <w:rPr>
                <w:rFonts w:cstheme="minorHAnsi"/>
                <w:b/>
                <w:bCs/>
              </w:rPr>
            </w:pPr>
            <w:r w:rsidRPr="00516697">
              <w:rPr>
                <w:rFonts w:cstheme="minorHAnsi"/>
                <w:b/>
                <w:bCs/>
                <w:color w:val="000000"/>
              </w:rPr>
              <w:t>F.</w:t>
            </w:r>
            <w:r w:rsidRPr="00516697">
              <w:rPr>
                <w:rFonts w:cstheme="minorHAnsi"/>
                <w:b/>
                <w:bCs/>
                <w:color w:val="000000"/>
              </w:rPr>
              <w:tab/>
              <w:t>RESTRICTED FUNDS</w:t>
            </w:r>
          </w:p>
        </w:tc>
        <w:tc>
          <w:tcPr>
            <w:tcW w:w="1417" w:type="dxa"/>
          </w:tcPr>
          <w:p w14:paraId="3DDFD3BA" w14:textId="77777777" w:rsidR="00516697" w:rsidRPr="00516697" w:rsidRDefault="00516697" w:rsidP="00516697">
            <w:pPr>
              <w:autoSpaceDE w:val="0"/>
              <w:autoSpaceDN w:val="0"/>
              <w:adjustRightInd w:val="0"/>
              <w:jc w:val="center"/>
              <w:rPr>
                <w:rFonts w:cstheme="minorHAnsi"/>
                <w:b/>
              </w:rPr>
            </w:pPr>
          </w:p>
        </w:tc>
        <w:tc>
          <w:tcPr>
            <w:tcW w:w="1418" w:type="dxa"/>
          </w:tcPr>
          <w:p w14:paraId="4ECA4B5B" w14:textId="77777777" w:rsidR="00516697" w:rsidRPr="00516697" w:rsidRDefault="00516697" w:rsidP="00516697">
            <w:pPr>
              <w:autoSpaceDE w:val="0"/>
              <w:autoSpaceDN w:val="0"/>
              <w:adjustRightInd w:val="0"/>
              <w:jc w:val="center"/>
              <w:rPr>
                <w:rFonts w:cstheme="minorHAnsi"/>
                <w:b/>
                <w:bCs/>
              </w:rPr>
            </w:pPr>
          </w:p>
        </w:tc>
        <w:tc>
          <w:tcPr>
            <w:tcW w:w="1417" w:type="dxa"/>
          </w:tcPr>
          <w:p w14:paraId="41B9B228" w14:textId="77777777" w:rsidR="00516697" w:rsidRPr="00516697" w:rsidRDefault="00516697" w:rsidP="00516697">
            <w:pPr>
              <w:autoSpaceDE w:val="0"/>
              <w:autoSpaceDN w:val="0"/>
              <w:adjustRightInd w:val="0"/>
              <w:jc w:val="center"/>
              <w:rPr>
                <w:rFonts w:cstheme="minorHAnsi"/>
                <w:b/>
                <w:bCs/>
              </w:rPr>
            </w:pPr>
          </w:p>
        </w:tc>
        <w:tc>
          <w:tcPr>
            <w:tcW w:w="1418" w:type="dxa"/>
          </w:tcPr>
          <w:p w14:paraId="0BF4890B" w14:textId="77777777" w:rsidR="00516697" w:rsidRPr="00516697" w:rsidRDefault="00516697" w:rsidP="00516697">
            <w:pPr>
              <w:autoSpaceDE w:val="0"/>
              <w:autoSpaceDN w:val="0"/>
              <w:adjustRightInd w:val="0"/>
              <w:jc w:val="center"/>
              <w:rPr>
                <w:rFonts w:cstheme="minorHAnsi"/>
                <w:b/>
              </w:rPr>
            </w:pPr>
          </w:p>
        </w:tc>
      </w:tr>
      <w:tr w:rsidR="00516697" w:rsidRPr="00516697" w14:paraId="48302E3A" w14:textId="77777777" w:rsidTr="00516697">
        <w:tc>
          <w:tcPr>
            <w:tcW w:w="2943" w:type="dxa"/>
          </w:tcPr>
          <w:p w14:paraId="336ADCBC" w14:textId="77777777" w:rsidR="00516697" w:rsidRPr="00516697" w:rsidRDefault="00516697" w:rsidP="00516697">
            <w:pPr>
              <w:autoSpaceDE w:val="0"/>
              <w:autoSpaceDN w:val="0"/>
              <w:adjustRightInd w:val="0"/>
              <w:rPr>
                <w:rFonts w:cstheme="minorHAnsi"/>
                <w:b/>
                <w:bCs/>
              </w:rPr>
            </w:pPr>
          </w:p>
        </w:tc>
        <w:tc>
          <w:tcPr>
            <w:tcW w:w="1417" w:type="dxa"/>
          </w:tcPr>
          <w:p w14:paraId="25A2E181" w14:textId="77777777" w:rsidR="00516697" w:rsidRPr="00516697" w:rsidRDefault="00516697" w:rsidP="00516697">
            <w:pPr>
              <w:autoSpaceDE w:val="0"/>
              <w:autoSpaceDN w:val="0"/>
              <w:adjustRightInd w:val="0"/>
              <w:jc w:val="center"/>
              <w:rPr>
                <w:rFonts w:cstheme="minorHAnsi"/>
                <w:b/>
              </w:rPr>
            </w:pPr>
            <w:r w:rsidRPr="00516697">
              <w:rPr>
                <w:rFonts w:cstheme="minorHAnsi"/>
                <w:b/>
              </w:rPr>
              <w:t>At 1.1.19</w:t>
            </w:r>
          </w:p>
        </w:tc>
        <w:tc>
          <w:tcPr>
            <w:tcW w:w="1418" w:type="dxa"/>
          </w:tcPr>
          <w:p w14:paraId="74B1D718" w14:textId="77777777" w:rsidR="00516697" w:rsidRPr="00516697" w:rsidRDefault="00516697" w:rsidP="00516697">
            <w:pPr>
              <w:autoSpaceDE w:val="0"/>
              <w:autoSpaceDN w:val="0"/>
              <w:adjustRightInd w:val="0"/>
              <w:ind w:right="170"/>
              <w:jc w:val="right"/>
              <w:rPr>
                <w:rFonts w:cstheme="minorHAnsi"/>
                <w:b/>
              </w:rPr>
            </w:pPr>
            <w:r w:rsidRPr="00516697">
              <w:rPr>
                <w:rFonts w:cstheme="minorHAnsi"/>
                <w:b/>
                <w:bCs/>
              </w:rPr>
              <w:t>Income</w:t>
            </w:r>
          </w:p>
        </w:tc>
        <w:tc>
          <w:tcPr>
            <w:tcW w:w="1417" w:type="dxa"/>
          </w:tcPr>
          <w:p w14:paraId="6595ADA0" w14:textId="77777777" w:rsidR="00516697" w:rsidRPr="00516697" w:rsidRDefault="00516697" w:rsidP="00516697">
            <w:pPr>
              <w:autoSpaceDE w:val="0"/>
              <w:autoSpaceDN w:val="0"/>
              <w:adjustRightInd w:val="0"/>
              <w:jc w:val="center"/>
              <w:rPr>
                <w:rFonts w:cstheme="minorHAnsi"/>
                <w:b/>
              </w:rPr>
            </w:pPr>
            <w:r w:rsidRPr="00516697">
              <w:rPr>
                <w:rFonts w:cstheme="minorHAnsi"/>
                <w:b/>
                <w:bCs/>
              </w:rPr>
              <w:t>Expenditure</w:t>
            </w:r>
          </w:p>
        </w:tc>
        <w:tc>
          <w:tcPr>
            <w:tcW w:w="1418" w:type="dxa"/>
          </w:tcPr>
          <w:p w14:paraId="3A32C158" w14:textId="77777777" w:rsidR="00516697" w:rsidRPr="00516697" w:rsidRDefault="00516697" w:rsidP="00516697">
            <w:pPr>
              <w:autoSpaceDE w:val="0"/>
              <w:autoSpaceDN w:val="0"/>
              <w:adjustRightInd w:val="0"/>
              <w:jc w:val="center"/>
              <w:rPr>
                <w:rFonts w:cstheme="minorHAnsi"/>
                <w:b/>
              </w:rPr>
            </w:pPr>
            <w:r w:rsidRPr="00516697">
              <w:rPr>
                <w:rFonts w:cstheme="minorHAnsi"/>
                <w:b/>
              </w:rPr>
              <w:t>At 31.12.19</w:t>
            </w:r>
          </w:p>
        </w:tc>
      </w:tr>
      <w:tr w:rsidR="00516697" w:rsidRPr="00516697" w14:paraId="0EA051C1" w14:textId="77777777" w:rsidTr="00516697">
        <w:tc>
          <w:tcPr>
            <w:tcW w:w="2943" w:type="dxa"/>
          </w:tcPr>
          <w:p w14:paraId="7B6A3811" w14:textId="77777777" w:rsidR="00516697" w:rsidRPr="00516697" w:rsidRDefault="00516697" w:rsidP="00516697">
            <w:pPr>
              <w:autoSpaceDE w:val="0"/>
              <w:autoSpaceDN w:val="0"/>
              <w:adjustRightInd w:val="0"/>
              <w:ind w:right="227"/>
              <w:jc w:val="right"/>
              <w:rPr>
                <w:rFonts w:cstheme="minorHAnsi"/>
              </w:rPr>
            </w:pPr>
            <w:r w:rsidRPr="00516697">
              <w:rPr>
                <w:rFonts w:cstheme="minorHAnsi"/>
              </w:rPr>
              <w:t xml:space="preserve">Flower collections </w:t>
            </w:r>
          </w:p>
        </w:tc>
        <w:tc>
          <w:tcPr>
            <w:tcW w:w="1417" w:type="dxa"/>
            <w:vAlign w:val="bottom"/>
          </w:tcPr>
          <w:p w14:paraId="34F5CB94" w14:textId="77777777" w:rsidR="00516697" w:rsidRPr="00516697" w:rsidRDefault="00516697" w:rsidP="00516697">
            <w:pPr>
              <w:ind w:right="227"/>
              <w:jc w:val="right"/>
              <w:rPr>
                <w:rFonts w:cstheme="minorHAnsi"/>
                <w:b/>
              </w:rPr>
            </w:pPr>
            <w:r w:rsidRPr="00516697">
              <w:rPr>
                <w:rFonts w:cstheme="minorHAnsi"/>
                <w:b/>
              </w:rPr>
              <w:t>369</w:t>
            </w:r>
          </w:p>
        </w:tc>
        <w:tc>
          <w:tcPr>
            <w:tcW w:w="1418" w:type="dxa"/>
          </w:tcPr>
          <w:p w14:paraId="548FB9B7" w14:textId="77777777" w:rsidR="00516697" w:rsidRPr="00516697" w:rsidRDefault="00516697" w:rsidP="00516697">
            <w:pPr>
              <w:ind w:right="284"/>
              <w:jc w:val="right"/>
            </w:pPr>
            <w:r w:rsidRPr="00516697">
              <w:t>2,297</w:t>
            </w:r>
          </w:p>
        </w:tc>
        <w:tc>
          <w:tcPr>
            <w:tcW w:w="1417" w:type="dxa"/>
          </w:tcPr>
          <w:p w14:paraId="28D4903A" w14:textId="77777777" w:rsidR="00516697" w:rsidRPr="00516697" w:rsidRDefault="00516697" w:rsidP="00516697">
            <w:pPr>
              <w:ind w:right="227"/>
              <w:jc w:val="right"/>
            </w:pPr>
            <w:r w:rsidRPr="00516697">
              <w:t>(2,174)</w:t>
            </w:r>
          </w:p>
        </w:tc>
        <w:tc>
          <w:tcPr>
            <w:tcW w:w="1418" w:type="dxa"/>
          </w:tcPr>
          <w:p w14:paraId="7DADC660" w14:textId="77777777" w:rsidR="00516697" w:rsidRPr="00516697" w:rsidRDefault="00516697" w:rsidP="00516697">
            <w:pPr>
              <w:ind w:right="227"/>
              <w:jc w:val="right"/>
              <w:rPr>
                <w:b/>
              </w:rPr>
            </w:pPr>
            <w:r w:rsidRPr="00516697">
              <w:rPr>
                <w:b/>
              </w:rPr>
              <w:t>492</w:t>
            </w:r>
          </w:p>
        </w:tc>
      </w:tr>
      <w:tr w:rsidR="00516697" w:rsidRPr="00516697" w14:paraId="2CC05E7B" w14:textId="77777777" w:rsidTr="00516697">
        <w:tc>
          <w:tcPr>
            <w:tcW w:w="2943" w:type="dxa"/>
          </w:tcPr>
          <w:p w14:paraId="376D1CC6" w14:textId="77777777" w:rsidR="00516697" w:rsidRPr="00516697" w:rsidRDefault="00516697" w:rsidP="00516697">
            <w:pPr>
              <w:autoSpaceDE w:val="0"/>
              <w:autoSpaceDN w:val="0"/>
              <w:adjustRightInd w:val="0"/>
              <w:rPr>
                <w:rFonts w:cstheme="minorHAnsi"/>
              </w:rPr>
            </w:pPr>
            <w:r w:rsidRPr="00516697">
              <w:rPr>
                <w:rFonts w:cstheme="minorHAnsi"/>
              </w:rPr>
              <w:t xml:space="preserve">Collections for other charities </w:t>
            </w:r>
          </w:p>
        </w:tc>
        <w:tc>
          <w:tcPr>
            <w:tcW w:w="1417" w:type="dxa"/>
            <w:vAlign w:val="bottom"/>
          </w:tcPr>
          <w:p w14:paraId="6FF5B297" w14:textId="77777777" w:rsidR="00516697" w:rsidRPr="00516697" w:rsidRDefault="00516697" w:rsidP="00516697">
            <w:pPr>
              <w:ind w:right="227"/>
              <w:jc w:val="right"/>
              <w:rPr>
                <w:rFonts w:cstheme="minorHAnsi"/>
                <w:b/>
              </w:rPr>
            </w:pPr>
            <w:r w:rsidRPr="00516697">
              <w:rPr>
                <w:rFonts w:cstheme="minorHAnsi"/>
                <w:b/>
              </w:rPr>
              <w:t>873</w:t>
            </w:r>
          </w:p>
        </w:tc>
        <w:tc>
          <w:tcPr>
            <w:tcW w:w="1418" w:type="dxa"/>
          </w:tcPr>
          <w:p w14:paraId="3FD142D1" w14:textId="77777777" w:rsidR="00516697" w:rsidRPr="00516697" w:rsidRDefault="00516697" w:rsidP="00516697">
            <w:pPr>
              <w:ind w:right="284"/>
              <w:jc w:val="right"/>
            </w:pPr>
            <w:r w:rsidRPr="00516697">
              <w:t>2,915</w:t>
            </w:r>
          </w:p>
        </w:tc>
        <w:tc>
          <w:tcPr>
            <w:tcW w:w="1417" w:type="dxa"/>
          </w:tcPr>
          <w:p w14:paraId="59FD1E6C" w14:textId="77777777" w:rsidR="00516697" w:rsidRPr="00516697" w:rsidRDefault="00516697" w:rsidP="00516697">
            <w:pPr>
              <w:ind w:right="227"/>
              <w:jc w:val="right"/>
            </w:pPr>
            <w:r w:rsidRPr="00516697">
              <w:t>(3,737)</w:t>
            </w:r>
          </w:p>
        </w:tc>
        <w:tc>
          <w:tcPr>
            <w:tcW w:w="1418" w:type="dxa"/>
          </w:tcPr>
          <w:p w14:paraId="5E84EE8C" w14:textId="77777777" w:rsidR="00516697" w:rsidRPr="00516697" w:rsidRDefault="00516697" w:rsidP="00516697">
            <w:pPr>
              <w:ind w:right="227"/>
              <w:jc w:val="right"/>
              <w:rPr>
                <w:b/>
              </w:rPr>
            </w:pPr>
            <w:r w:rsidRPr="00516697">
              <w:rPr>
                <w:b/>
              </w:rPr>
              <w:t>51</w:t>
            </w:r>
          </w:p>
        </w:tc>
      </w:tr>
      <w:tr w:rsidR="00516697" w:rsidRPr="00516697" w14:paraId="2AFD3CB5" w14:textId="77777777" w:rsidTr="00516697">
        <w:tc>
          <w:tcPr>
            <w:tcW w:w="2943" w:type="dxa"/>
          </w:tcPr>
          <w:p w14:paraId="6AF5648E" w14:textId="77777777" w:rsidR="00516697" w:rsidRPr="00516697" w:rsidRDefault="00516697" w:rsidP="00516697">
            <w:pPr>
              <w:autoSpaceDE w:val="0"/>
              <w:autoSpaceDN w:val="0"/>
              <w:adjustRightInd w:val="0"/>
              <w:rPr>
                <w:rFonts w:cstheme="minorHAnsi"/>
              </w:rPr>
            </w:pPr>
            <w:r w:rsidRPr="00516697">
              <w:rPr>
                <w:rFonts w:cstheme="minorHAnsi"/>
              </w:rPr>
              <w:t xml:space="preserve">Charity donations (St Antony) </w:t>
            </w:r>
          </w:p>
        </w:tc>
        <w:tc>
          <w:tcPr>
            <w:tcW w:w="1417" w:type="dxa"/>
            <w:vAlign w:val="bottom"/>
          </w:tcPr>
          <w:p w14:paraId="631F8D8D" w14:textId="77777777" w:rsidR="00516697" w:rsidRPr="00516697" w:rsidRDefault="00516697" w:rsidP="00516697">
            <w:pPr>
              <w:ind w:right="227"/>
              <w:jc w:val="right"/>
              <w:rPr>
                <w:rFonts w:cstheme="minorHAnsi"/>
                <w:b/>
              </w:rPr>
            </w:pPr>
            <w:r w:rsidRPr="00516697">
              <w:rPr>
                <w:rFonts w:cstheme="minorHAnsi"/>
                <w:b/>
              </w:rPr>
              <w:t>778</w:t>
            </w:r>
          </w:p>
        </w:tc>
        <w:tc>
          <w:tcPr>
            <w:tcW w:w="1418" w:type="dxa"/>
          </w:tcPr>
          <w:p w14:paraId="4C863EB3" w14:textId="77777777" w:rsidR="00516697" w:rsidRPr="00516697" w:rsidRDefault="00516697" w:rsidP="00516697">
            <w:pPr>
              <w:ind w:right="284"/>
              <w:jc w:val="right"/>
            </w:pPr>
            <w:r w:rsidRPr="00516697">
              <w:t>761</w:t>
            </w:r>
          </w:p>
        </w:tc>
        <w:tc>
          <w:tcPr>
            <w:tcW w:w="1417" w:type="dxa"/>
          </w:tcPr>
          <w:p w14:paraId="5520491E" w14:textId="77777777" w:rsidR="00516697" w:rsidRPr="00516697" w:rsidRDefault="00516697" w:rsidP="00516697">
            <w:pPr>
              <w:ind w:right="227"/>
              <w:jc w:val="right"/>
            </w:pPr>
            <w:r w:rsidRPr="00516697">
              <w:t>(630)</w:t>
            </w:r>
          </w:p>
        </w:tc>
        <w:tc>
          <w:tcPr>
            <w:tcW w:w="1418" w:type="dxa"/>
          </w:tcPr>
          <w:p w14:paraId="52A1F9E9" w14:textId="77777777" w:rsidR="00516697" w:rsidRPr="00516697" w:rsidRDefault="00516697" w:rsidP="00516697">
            <w:pPr>
              <w:ind w:right="227"/>
              <w:jc w:val="right"/>
              <w:rPr>
                <w:b/>
              </w:rPr>
            </w:pPr>
            <w:r w:rsidRPr="00516697">
              <w:rPr>
                <w:b/>
              </w:rPr>
              <w:t>909</w:t>
            </w:r>
          </w:p>
        </w:tc>
      </w:tr>
      <w:tr w:rsidR="00516697" w:rsidRPr="00516697" w14:paraId="772AABFE" w14:textId="77777777" w:rsidTr="00516697">
        <w:tc>
          <w:tcPr>
            <w:tcW w:w="2943" w:type="dxa"/>
          </w:tcPr>
          <w:p w14:paraId="500EB628" w14:textId="77777777" w:rsidR="00516697" w:rsidRPr="00516697" w:rsidRDefault="00516697" w:rsidP="00516697">
            <w:pPr>
              <w:autoSpaceDE w:val="0"/>
              <w:autoSpaceDN w:val="0"/>
              <w:adjustRightInd w:val="0"/>
              <w:rPr>
                <w:rFonts w:cstheme="minorHAnsi"/>
              </w:rPr>
            </w:pPr>
            <w:r w:rsidRPr="00516697">
              <w:rPr>
                <w:rFonts w:cstheme="minorHAnsi"/>
              </w:rPr>
              <w:t xml:space="preserve">Music </w:t>
            </w:r>
          </w:p>
        </w:tc>
        <w:tc>
          <w:tcPr>
            <w:tcW w:w="1417" w:type="dxa"/>
            <w:vAlign w:val="bottom"/>
          </w:tcPr>
          <w:p w14:paraId="5F6F0488" w14:textId="77777777" w:rsidR="00516697" w:rsidRPr="00516697" w:rsidRDefault="00516697" w:rsidP="00516697">
            <w:pPr>
              <w:ind w:right="227"/>
              <w:jc w:val="right"/>
              <w:rPr>
                <w:rFonts w:cstheme="minorHAnsi"/>
                <w:b/>
              </w:rPr>
            </w:pPr>
            <w:r w:rsidRPr="00516697">
              <w:rPr>
                <w:rFonts w:cstheme="minorHAnsi"/>
                <w:b/>
              </w:rPr>
              <w:t>26,404</w:t>
            </w:r>
          </w:p>
        </w:tc>
        <w:tc>
          <w:tcPr>
            <w:tcW w:w="1418" w:type="dxa"/>
          </w:tcPr>
          <w:p w14:paraId="410DB3BE" w14:textId="77777777" w:rsidR="00516697" w:rsidRPr="00516697" w:rsidRDefault="00516697" w:rsidP="00516697">
            <w:pPr>
              <w:ind w:right="284"/>
              <w:jc w:val="right"/>
            </w:pPr>
            <w:r w:rsidRPr="00516697">
              <w:t>24,496</w:t>
            </w:r>
          </w:p>
        </w:tc>
        <w:tc>
          <w:tcPr>
            <w:tcW w:w="1417" w:type="dxa"/>
          </w:tcPr>
          <w:p w14:paraId="45B54DCD" w14:textId="77777777" w:rsidR="00516697" w:rsidRPr="00516697" w:rsidRDefault="00516697" w:rsidP="00516697">
            <w:pPr>
              <w:ind w:right="227"/>
              <w:jc w:val="right"/>
            </w:pPr>
            <w:r w:rsidRPr="00516697">
              <w:t>(6,113)</w:t>
            </w:r>
          </w:p>
        </w:tc>
        <w:tc>
          <w:tcPr>
            <w:tcW w:w="1418" w:type="dxa"/>
          </w:tcPr>
          <w:p w14:paraId="577679C7" w14:textId="77777777" w:rsidR="00516697" w:rsidRPr="00516697" w:rsidRDefault="00516697" w:rsidP="00516697">
            <w:pPr>
              <w:ind w:right="227"/>
              <w:jc w:val="right"/>
              <w:rPr>
                <w:b/>
              </w:rPr>
            </w:pPr>
            <w:r w:rsidRPr="00516697">
              <w:rPr>
                <w:b/>
              </w:rPr>
              <w:t>44,787</w:t>
            </w:r>
          </w:p>
        </w:tc>
      </w:tr>
      <w:tr w:rsidR="00516697" w:rsidRPr="00516697" w14:paraId="7DF41254" w14:textId="77777777" w:rsidTr="00516697">
        <w:tc>
          <w:tcPr>
            <w:tcW w:w="2943" w:type="dxa"/>
          </w:tcPr>
          <w:p w14:paraId="3B153446" w14:textId="77777777" w:rsidR="00516697" w:rsidRPr="00516697" w:rsidRDefault="00516697" w:rsidP="00516697">
            <w:pPr>
              <w:autoSpaceDE w:val="0"/>
              <w:autoSpaceDN w:val="0"/>
              <w:adjustRightInd w:val="0"/>
              <w:rPr>
                <w:rFonts w:cstheme="minorHAnsi"/>
              </w:rPr>
            </w:pPr>
            <w:r w:rsidRPr="00516697">
              <w:rPr>
                <w:rFonts w:cstheme="minorHAnsi"/>
              </w:rPr>
              <w:t xml:space="preserve">Jewels of the Madonna </w:t>
            </w:r>
          </w:p>
        </w:tc>
        <w:tc>
          <w:tcPr>
            <w:tcW w:w="1417" w:type="dxa"/>
            <w:vAlign w:val="bottom"/>
          </w:tcPr>
          <w:p w14:paraId="378324CB" w14:textId="77777777" w:rsidR="00516697" w:rsidRPr="00516697" w:rsidRDefault="00516697" w:rsidP="00516697">
            <w:pPr>
              <w:ind w:right="227"/>
              <w:jc w:val="right"/>
              <w:rPr>
                <w:rFonts w:cstheme="minorHAnsi"/>
                <w:b/>
              </w:rPr>
            </w:pPr>
            <w:r w:rsidRPr="00516697">
              <w:rPr>
                <w:rFonts w:cstheme="minorHAnsi"/>
                <w:b/>
              </w:rPr>
              <w:t>4,775</w:t>
            </w:r>
          </w:p>
        </w:tc>
        <w:tc>
          <w:tcPr>
            <w:tcW w:w="1418" w:type="dxa"/>
          </w:tcPr>
          <w:p w14:paraId="3D273E89" w14:textId="77777777" w:rsidR="00516697" w:rsidRPr="00516697" w:rsidRDefault="00516697" w:rsidP="00516697">
            <w:pPr>
              <w:ind w:right="284"/>
              <w:jc w:val="right"/>
            </w:pPr>
            <w:r w:rsidRPr="00516697">
              <w:t>14,138</w:t>
            </w:r>
          </w:p>
        </w:tc>
        <w:tc>
          <w:tcPr>
            <w:tcW w:w="1417" w:type="dxa"/>
          </w:tcPr>
          <w:p w14:paraId="2596EFDA" w14:textId="77777777" w:rsidR="00516697" w:rsidRPr="00516697" w:rsidRDefault="00516697" w:rsidP="00516697">
            <w:pPr>
              <w:ind w:right="227"/>
              <w:jc w:val="right"/>
            </w:pPr>
            <w:r w:rsidRPr="00516697">
              <w:t>(12,570)</w:t>
            </w:r>
          </w:p>
        </w:tc>
        <w:tc>
          <w:tcPr>
            <w:tcW w:w="1418" w:type="dxa"/>
          </w:tcPr>
          <w:p w14:paraId="2A7C4F1F" w14:textId="77777777" w:rsidR="00516697" w:rsidRPr="00516697" w:rsidRDefault="00516697" w:rsidP="00516697">
            <w:pPr>
              <w:ind w:right="227"/>
              <w:jc w:val="right"/>
              <w:rPr>
                <w:b/>
              </w:rPr>
            </w:pPr>
            <w:r w:rsidRPr="00516697">
              <w:rPr>
                <w:b/>
              </w:rPr>
              <w:t>6,343</w:t>
            </w:r>
          </w:p>
        </w:tc>
      </w:tr>
      <w:tr w:rsidR="00516697" w:rsidRPr="00516697" w14:paraId="53C67A08" w14:textId="77777777" w:rsidTr="00516697">
        <w:tc>
          <w:tcPr>
            <w:tcW w:w="2943" w:type="dxa"/>
          </w:tcPr>
          <w:p w14:paraId="177017F4" w14:textId="77777777" w:rsidR="00516697" w:rsidRPr="00516697" w:rsidRDefault="00516697" w:rsidP="00516697">
            <w:pPr>
              <w:autoSpaceDE w:val="0"/>
              <w:autoSpaceDN w:val="0"/>
              <w:adjustRightInd w:val="0"/>
              <w:rPr>
                <w:rFonts w:cstheme="minorHAnsi"/>
                <w:b/>
                <w:bCs/>
              </w:rPr>
            </w:pPr>
            <w:r w:rsidRPr="00516697">
              <w:rPr>
                <w:rFonts w:cstheme="minorHAnsi"/>
                <w:b/>
                <w:bCs/>
              </w:rPr>
              <w:t>TOTAL</w:t>
            </w:r>
          </w:p>
        </w:tc>
        <w:tc>
          <w:tcPr>
            <w:tcW w:w="1417" w:type="dxa"/>
            <w:vAlign w:val="bottom"/>
          </w:tcPr>
          <w:p w14:paraId="4253B3CC" w14:textId="77777777" w:rsidR="00516697" w:rsidRPr="00516697" w:rsidRDefault="00516697" w:rsidP="00516697">
            <w:pPr>
              <w:ind w:right="227"/>
              <w:jc w:val="right"/>
              <w:rPr>
                <w:rFonts w:cstheme="minorHAnsi"/>
                <w:b/>
              </w:rPr>
            </w:pPr>
            <w:r w:rsidRPr="00516697">
              <w:rPr>
                <w:rFonts w:cstheme="minorHAnsi"/>
                <w:b/>
              </w:rPr>
              <w:t>33,199</w:t>
            </w:r>
          </w:p>
        </w:tc>
        <w:tc>
          <w:tcPr>
            <w:tcW w:w="1418" w:type="dxa"/>
          </w:tcPr>
          <w:p w14:paraId="20256FE1" w14:textId="77777777" w:rsidR="00516697" w:rsidRPr="00516697" w:rsidRDefault="00516697" w:rsidP="00516697">
            <w:pPr>
              <w:ind w:right="284"/>
              <w:jc w:val="right"/>
              <w:rPr>
                <w:b/>
              </w:rPr>
            </w:pPr>
            <w:r w:rsidRPr="00516697">
              <w:rPr>
                <w:b/>
              </w:rPr>
              <w:t>44,607</w:t>
            </w:r>
          </w:p>
        </w:tc>
        <w:tc>
          <w:tcPr>
            <w:tcW w:w="1417" w:type="dxa"/>
          </w:tcPr>
          <w:p w14:paraId="5741CB40" w14:textId="77777777" w:rsidR="00516697" w:rsidRPr="00516697" w:rsidRDefault="00516697" w:rsidP="00516697">
            <w:pPr>
              <w:ind w:right="227"/>
              <w:jc w:val="right"/>
              <w:rPr>
                <w:b/>
              </w:rPr>
            </w:pPr>
            <w:r w:rsidRPr="00516697">
              <w:rPr>
                <w:b/>
              </w:rPr>
              <w:t>(25,224)</w:t>
            </w:r>
          </w:p>
        </w:tc>
        <w:tc>
          <w:tcPr>
            <w:tcW w:w="1418" w:type="dxa"/>
          </w:tcPr>
          <w:p w14:paraId="121F3F27" w14:textId="77777777" w:rsidR="00516697" w:rsidRPr="00516697" w:rsidRDefault="00516697" w:rsidP="00516697">
            <w:pPr>
              <w:ind w:right="227"/>
              <w:jc w:val="right"/>
              <w:rPr>
                <w:b/>
              </w:rPr>
            </w:pPr>
            <w:r w:rsidRPr="00516697">
              <w:rPr>
                <w:b/>
              </w:rPr>
              <w:t>52,582</w:t>
            </w:r>
          </w:p>
        </w:tc>
      </w:tr>
    </w:tbl>
    <w:p w14:paraId="00446DF6" w14:textId="77777777" w:rsidR="00516697" w:rsidRPr="00516697" w:rsidRDefault="00516697" w:rsidP="00516697">
      <w:pPr>
        <w:autoSpaceDE w:val="0"/>
        <w:autoSpaceDN w:val="0"/>
        <w:adjustRightInd w:val="0"/>
        <w:spacing w:after="0" w:line="240" w:lineRule="auto"/>
        <w:rPr>
          <w:rFonts w:eastAsiaTheme="minorEastAsia" w:cstheme="minorHAnsi"/>
          <w:b/>
          <w:bCs/>
          <w:color w:val="000000"/>
          <w:lang w:eastAsia="en-GB"/>
        </w:rPr>
      </w:pPr>
    </w:p>
    <w:p w14:paraId="5C3B1CCE" w14:textId="77777777" w:rsidR="00516697" w:rsidRPr="00516697" w:rsidRDefault="00516697" w:rsidP="00516697">
      <w:pPr>
        <w:autoSpaceDE w:val="0"/>
        <w:autoSpaceDN w:val="0"/>
        <w:adjustRightInd w:val="0"/>
        <w:spacing w:after="0" w:line="240" w:lineRule="auto"/>
        <w:rPr>
          <w:rFonts w:eastAsiaTheme="minorEastAsia" w:cstheme="minorHAnsi"/>
          <w:b/>
          <w:bCs/>
          <w:lang w:eastAsia="en-GB"/>
        </w:rPr>
      </w:pPr>
      <w:r w:rsidRPr="00516697">
        <w:rPr>
          <w:rFonts w:eastAsiaTheme="minorEastAsia" w:cstheme="minorHAnsi"/>
          <w:b/>
          <w:bCs/>
          <w:lang w:eastAsia="en-GB"/>
        </w:rPr>
        <w:t>Purposes of restricted funds:</w:t>
      </w:r>
    </w:p>
    <w:p w14:paraId="62CCEBA5" w14:textId="77777777" w:rsidR="00516697" w:rsidRPr="00516697" w:rsidRDefault="00516697" w:rsidP="00516697">
      <w:pPr>
        <w:numPr>
          <w:ilvl w:val="0"/>
          <w:numId w:val="17"/>
        </w:numPr>
        <w:autoSpaceDE w:val="0"/>
        <w:autoSpaceDN w:val="0"/>
        <w:adjustRightInd w:val="0"/>
        <w:spacing w:after="0" w:line="240" w:lineRule="auto"/>
        <w:contextualSpacing/>
        <w:rPr>
          <w:rFonts w:eastAsiaTheme="minorEastAsia" w:cstheme="minorHAnsi"/>
          <w:sz w:val="20"/>
          <w:szCs w:val="20"/>
          <w:lang w:eastAsia="en-GB"/>
        </w:rPr>
      </w:pPr>
      <w:r w:rsidRPr="00516697">
        <w:rPr>
          <w:rFonts w:eastAsiaTheme="minorEastAsia" w:cstheme="minorHAnsi"/>
          <w:sz w:val="20"/>
          <w:szCs w:val="20"/>
          <w:lang w:eastAsia="en-GB"/>
        </w:rPr>
        <w:t>Flower Fund - Money donated for the purchase of flowers for the church.</w:t>
      </w:r>
    </w:p>
    <w:p w14:paraId="6A78F4E0" w14:textId="77777777" w:rsidR="00516697" w:rsidRPr="00516697" w:rsidRDefault="00516697" w:rsidP="00516697">
      <w:pPr>
        <w:numPr>
          <w:ilvl w:val="0"/>
          <w:numId w:val="17"/>
        </w:numPr>
        <w:autoSpaceDE w:val="0"/>
        <w:autoSpaceDN w:val="0"/>
        <w:adjustRightInd w:val="0"/>
        <w:spacing w:after="0" w:line="240" w:lineRule="auto"/>
        <w:contextualSpacing/>
        <w:rPr>
          <w:rFonts w:eastAsiaTheme="minorEastAsia" w:cstheme="minorHAnsi"/>
          <w:sz w:val="20"/>
          <w:szCs w:val="20"/>
          <w:lang w:eastAsia="en-GB"/>
        </w:rPr>
      </w:pPr>
      <w:r w:rsidRPr="00516697">
        <w:rPr>
          <w:rFonts w:eastAsiaTheme="minorEastAsia" w:cstheme="minorHAnsi"/>
          <w:sz w:val="20"/>
          <w:szCs w:val="20"/>
          <w:lang w:eastAsia="en-GB"/>
        </w:rPr>
        <w:t>Collections for other charities - Money raised through the church specifically to support the work of other charities.</w:t>
      </w:r>
    </w:p>
    <w:p w14:paraId="3D5730B5" w14:textId="77777777" w:rsidR="00516697" w:rsidRPr="00516697" w:rsidRDefault="00516697" w:rsidP="00516697">
      <w:pPr>
        <w:numPr>
          <w:ilvl w:val="0"/>
          <w:numId w:val="17"/>
        </w:numPr>
        <w:autoSpaceDE w:val="0"/>
        <w:autoSpaceDN w:val="0"/>
        <w:adjustRightInd w:val="0"/>
        <w:spacing w:after="0" w:line="240" w:lineRule="auto"/>
        <w:contextualSpacing/>
        <w:rPr>
          <w:rFonts w:eastAsiaTheme="minorEastAsia" w:cstheme="minorHAnsi"/>
          <w:sz w:val="20"/>
          <w:szCs w:val="20"/>
          <w:lang w:eastAsia="en-GB"/>
        </w:rPr>
      </w:pPr>
      <w:r w:rsidRPr="00516697">
        <w:rPr>
          <w:rFonts w:eastAsiaTheme="minorEastAsia" w:cstheme="minorHAnsi"/>
          <w:sz w:val="20"/>
          <w:szCs w:val="20"/>
          <w:lang w:eastAsia="en-GB"/>
        </w:rPr>
        <w:t xml:space="preserve">St Antony Fund for the Poor - To </w:t>
      </w:r>
      <w:proofErr w:type="gramStart"/>
      <w:r w:rsidRPr="00516697">
        <w:rPr>
          <w:rFonts w:eastAsiaTheme="minorEastAsia" w:cstheme="minorHAnsi"/>
          <w:sz w:val="20"/>
          <w:szCs w:val="20"/>
          <w:lang w:eastAsia="en-GB"/>
        </w:rPr>
        <w:t>provide assistance for</w:t>
      </w:r>
      <w:proofErr w:type="gramEnd"/>
      <w:r w:rsidRPr="00516697">
        <w:rPr>
          <w:rFonts w:eastAsiaTheme="minorEastAsia" w:cstheme="minorHAnsi"/>
          <w:sz w:val="20"/>
          <w:szCs w:val="20"/>
          <w:lang w:eastAsia="en-GB"/>
        </w:rPr>
        <w:t xml:space="preserve"> homeless and needy people who come to the church.  </w:t>
      </w:r>
    </w:p>
    <w:p w14:paraId="54F468D8" w14:textId="77777777" w:rsidR="00516697" w:rsidRPr="00516697" w:rsidRDefault="00516697" w:rsidP="00516697">
      <w:pPr>
        <w:numPr>
          <w:ilvl w:val="0"/>
          <w:numId w:val="17"/>
        </w:numPr>
        <w:autoSpaceDE w:val="0"/>
        <w:autoSpaceDN w:val="0"/>
        <w:adjustRightInd w:val="0"/>
        <w:spacing w:after="0" w:line="240" w:lineRule="auto"/>
        <w:contextualSpacing/>
        <w:rPr>
          <w:rFonts w:eastAsiaTheme="minorEastAsia" w:cstheme="minorHAnsi"/>
          <w:sz w:val="20"/>
          <w:szCs w:val="20"/>
          <w:lang w:eastAsia="en-GB"/>
        </w:rPr>
      </w:pPr>
      <w:r w:rsidRPr="00516697">
        <w:rPr>
          <w:rFonts w:eastAsiaTheme="minorEastAsia" w:cstheme="minorHAnsi"/>
          <w:sz w:val="20"/>
          <w:szCs w:val="20"/>
          <w:lang w:eastAsia="en-GB"/>
        </w:rPr>
        <w:t>Music Fund - To provide for any major repairs to the organ and for its continued use within the liturgy and, more generally, for the support and development of the church's musical tradition.</w:t>
      </w:r>
    </w:p>
    <w:p w14:paraId="3F66FF2F" w14:textId="77777777" w:rsidR="00516697" w:rsidRPr="00516697" w:rsidRDefault="00516697" w:rsidP="00516697">
      <w:pPr>
        <w:numPr>
          <w:ilvl w:val="0"/>
          <w:numId w:val="17"/>
        </w:numPr>
        <w:autoSpaceDE w:val="0"/>
        <w:autoSpaceDN w:val="0"/>
        <w:adjustRightInd w:val="0"/>
        <w:spacing w:after="0" w:line="240" w:lineRule="auto"/>
        <w:contextualSpacing/>
        <w:rPr>
          <w:rFonts w:eastAsiaTheme="minorEastAsia" w:cstheme="minorHAnsi"/>
          <w:b/>
          <w:bCs/>
          <w:color w:val="000000"/>
          <w:sz w:val="20"/>
          <w:szCs w:val="20"/>
          <w:lang w:eastAsia="en-GB"/>
        </w:rPr>
      </w:pPr>
      <w:r w:rsidRPr="00516697">
        <w:rPr>
          <w:rFonts w:eastAsiaTheme="minorEastAsia" w:cstheme="minorHAnsi"/>
          <w:sz w:val="20"/>
          <w:szCs w:val="20"/>
          <w:lang w:eastAsia="en-GB"/>
        </w:rPr>
        <w:t>Jewels of the Madonna Fund - For the purchase and maintenance of vestments, vessels and other items used in the services of the church and for other similar sacristy costs.</w:t>
      </w:r>
    </w:p>
    <w:p w14:paraId="6D588A4F" w14:textId="77777777" w:rsidR="00516697" w:rsidRPr="00516697" w:rsidRDefault="00516697" w:rsidP="00516697">
      <w:pPr>
        <w:autoSpaceDE w:val="0"/>
        <w:autoSpaceDN w:val="0"/>
        <w:adjustRightInd w:val="0"/>
        <w:spacing w:after="0" w:line="240" w:lineRule="auto"/>
        <w:rPr>
          <w:rFonts w:ascii="Arial Narrow" w:eastAsiaTheme="minorEastAsia" w:hAnsi="Arial Narrow" w:cs="Times New Roman"/>
          <w:b/>
          <w:bCs/>
          <w:color w:val="000000"/>
          <w:lang w:eastAsia="en-GB"/>
        </w:rPr>
      </w:pPr>
    </w:p>
    <w:p w14:paraId="78BEE98A" w14:textId="77777777" w:rsidR="00516697" w:rsidRPr="00516697" w:rsidRDefault="00516697" w:rsidP="00516697">
      <w:pPr>
        <w:rPr>
          <w:rFonts w:eastAsiaTheme="minorEastAsia" w:cstheme="minorHAnsi"/>
          <w:b/>
          <w:bCs/>
          <w:color w:val="000000"/>
          <w:lang w:eastAsia="en-GB"/>
        </w:rPr>
      </w:pPr>
      <w:r w:rsidRPr="00516697">
        <w:rPr>
          <w:rFonts w:eastAsiaTheme="minorEastAsia" w:cstheme="minorHAnsi"/>
          <w:b/>
          <w:bCs/>
          <w:color w:val="000000"/>
          <w:lang w:eastAsia="en-GB"/>
        </w:rPr>
        <w:br w:type="page"/>
      </w:r>
    </w:p>
    <w:p w14:paraId="4F124240" w14:textId="77777777" w:rsidR="00516697" w:rsidRPr="00516697" w:rsidRDefault="00516697" w:rsidP="00516697">
      <w:pPr>
        <w:autoSpaceDE w:val="0"/>
        <w:autoSpaceDN w:val="0"/>
        <w:adjustRightInd w:val="0"/>
        <w:spacing w:after="0" w:line="240" w:lineRule="auto"/>
        <w:rPr>
          <w:rFonts w:eastAsiaTheme="minorEastAsia" w:cstheme="minorHAnsi"/>
          <w:b/>
          <w:bCs/>
          <w:color w:val="000000"/>
          <w:lang w:eastAsia="en-GB"/>
        </w:rPr>
      </w:pPr>
      <w:r w:rsidRPr="00516697">
        <w:rPr>
          <w:rFonts w:eastAsiaTheme="minorEastAsia" w:cstheme="minorHAnsi"/>
          <w:b/>
          <w:bCs/>
          <w:color w:val="000000"/>
          <w:lang w:eastAsia="en-GB"/>
        </w:rPr>
        <w:lastRenderedPageBreak/>
        <w:t>G.</w:t>
      </w:r>
      <w:r w:rsidRPr="00516697">
        <w:rPr>
          <w:rFonts w:eastAsiaTheme="minorEastAsia" w:cstheme="minorHAnsi"/>
          <w:b/>
          <w:bCs/>
          <w:color w:val="000000"/>
          <w:lang w:eastAsia="en-GB"/>
        </w:rPr>
        <w:tab/>
        <w:t>AMOUNTS RAISED FOR OTHER CHARITIES IN 2019</w:t>
      </w:r>
    </w:p>
    <w:p w14:paraId="0A84797B" w14:textId="77777777" w:rsidR="00516697" w:rsidRPr="00516697" w:rsidRDefault="00516697" w:rsidP="00516697">
      <w:pPr>
        <w:autoSpaceDE w:val="0"/>
        <w:autoSpaceDN w:val="0"/>
        <w:adjustRightInd w:val="0"/>
        <w:spacing w:after="0" w:line="240" w:lineRule="auto"/>
        <w:rPr>
          <w:rFonts w:eastAsiaTheme="minorEastAsia" w:cstheme="minorHAnsi"/>
          <w:b/>
          <w:bCs/>
          <w:color w:val="000000"/>
          <w:lang w:eastAsia="en-GB"/>
        </w:rPr>
      </w:pPr>
    </w:p>
    <w:p w14:paraId="17350A33" w14:textId="77777777" w:rsidR="00516697" w:rsidRPr="00516697" w:rsidRDefault="00516697" w:rsidP="00516697">
      <w:pPr>
        <w:autoSpaceDE w:val="0"/>
        <w:autoSpaceDN w:val="0"/>
        <w:adjustRightInd w:val="0"/>
        <w:spacing w:after="0" w:line="240" w:lineRule="auto"/>
        <w:rPr>
          <w:rFonts w:eastAsiaTheme="minorEastAsia" w:cstheme="minorHAnsi"/>
          <w:bCs/>
          <w:color w:val="000000"/>
          <w:lang w:eastAsia="en-GB"/>
        </w:rPr>
      </w:pPr>
      <w:r w:rsidRPr="00516697">
        <w:rPr>
          <w:rFonts w:eastAsiaTheme="minorEastAsia" w:cstheme="minorHAnsi"/>
          <w:bCs/>
          <w:color w:val="000000"/>
          <w:lang w:eastAsia="en-GB"/>
        </w:rPr>
        <w:t>In 2019, £2,915 was raised for other charities (£5,560 in 2018):</w:t>
      </w:r>
    </w:p>
    <w:tbl>
      <w:tblPr>
        <w:tblStyle w:val="TableGrid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276"/>
      </w:tblGrid>
      <w:tr w:rsidR="00516697" w:rsidRPr="00516697" w14:paraId="0C878453" w14:textId="77777777" w:rsidTr="00516697">
        <w:tc>
          <w:tcPr>
            <w:tcW w:w="4536" w:type="dxa"/>
            <w:tcBorders>
              <w:top w:val="nil"/>
              <w:left w:val="nil"/>
              <w:bottom w:val="nil"/>
              <w:right w:val="nil"/>
            </w:tcBorders>
          </w:tcPr>
          <w:p w14:paraId="68D507F0" w14:textId="77777777" w:rsidR="00516697" w:rsidRPr="00516697" w:rsidRDefault="00516697" w:rsidP="00516697">
            <w:pPr>
              <w:rPr>
                <w:rFonts w:cstheme="minorHAnsi"/>
              </w:rPr>
            </w:pPr>
            <w:r w:rsidRPr="00516697">
              <w:rPr>
                <w:rFonts w:cstheme="minorHAnsi"/>
              </w:rPr>
              <w:t>St. Mary's, Cable Street</w:t>
            </w:r>
          </w:p>
        </w:tc>
        <w:tc>
          <w:tcPr>
            <w:tcW w:w="1276" w:type="dxa"/>
            <w:tcBorders>
              <w:top w:val="nil"/>
              <w:left w:val="nil"/>
              <w:bottom w:val="nil"/>
              <w:right w:val="nil"/>
            </w:tcBorders>
          </w:tcPr>
          <w:p w14:paraId="4F9E71FB" w14:textId="77777777" w:rsidR="00516697" w:rsidRPr="00516697" w:rsidRDefault="00516697" w:rsidP="00516697">
            <w:pPr>
              <w:ind w:right="170"/>
              <w:jc w:val="right"/>
              <w:rPr>
                <w:rFonts w:cstheme="minorHAnsi"/>
              </w:rPr>
            </w:pPr>
            <w:r w:rsidRPr="00516697">
              <w:rPr>
                <w:rFonts w:cstheme="minorHAnsi"/>
              </w:rPr>
              <w:t xml:space="preserve"> 881 </w:t>
            </w:r>
          </w:p>
        </w:tc>
      </w:tr>
      <w:tr w:rsidR="00516697" w:rsidRPr="00516697" w14:paraId="1A1AC088" w14:textId="77777777" w:rsidTr="00516697">
        <w:tc>
          <w:tcPr>
            <w:tcW w:w="4536" w:type="dxa"/>
            <w:tcBorders>
              <w:top w:val="nil"/>
              <w:left w:val="nil"/>
              <w:bottom w:val="nil"/>
              <w:right w:val="nil"/>
            </w:tcBorders>
          </w:tcPr>
          <w:p w14:paraId="45EC2B56" w14:textId="77777777" w:rsidR="00516697" w:rsidRPr="00516697" w:rsidRDefault="00516697" w:rsidP="00516697">
            <w:r w:rsidRPr="00516697">
              <w:t>Diocese of London Appeal for Relief of Modern Slavery</w:t>
            </w:r>
          </w:p>
        </w:tc>
        <w:tc>
          <w:tcPr>
            <w:tcW w:w="1276" w:type="dxa"/>
            <w:tcBorders>
              <w:top w:val="nil"/>
              <w:left w:val="nil"/>
              <w:bottom w:val="nil"/>
              <w:right w:val="nil"/>
            </w:tcBorders>
          </w:tcPr>
          <w:p w14:paraId="10474B27" w14:textId="77777777" w:rsidR="00516697" w:rsidRPr="00516697" w:rsidRDefault="00516697" w:rsidP="00516697">
            <w:pPr>
              <w:ind w:right="170"/>
              <w:jc w:val="right"/>
            </w:pPr>
            <w:r w:rsidRPr="00516697">
              <w:t>459</w:t>
            </w:r>
          </w:p>
        </w:tc>
      </w:tr>
      <w:tr w:rsidR="00516697" w:rsidRPr="00516697" w14:paraId="4BC4CD73" w14:textId="77777777" w:rsidTr="00516697">
        <w:tc>
          <w:tcPr>
            <w:tcW w:w="4536" w:type="dxa"/>
            <w:tcBorders>
              <w:top w:val="nil"/>
              <w:left w:val="nil"/>
              <w:bottom w:val="nil"/>
              <w:right w:val="nil"/>
            </w:tcBorders>
          </w:tcPr>
          <w:p w14:paraId="0F58DF13" w14:textId="77777777" w:rsidR="00516697" w:rsidRPr="00516697" w:rsidRDefault="00516697" w:rsidP="00516697">
            <w:r w:rsidRPr="00516697">
              <w:t>Glass Door Homeless Charity</w:t>
            </w:r>
          </w:p>
        </w:tc>
        <w:tc>
          <w:tcPr>
            <w:tcW w:w="1276" w:type="dxa"/>
            <w:tcBorders>
              <w:top w:val="nil"/>
              <w:left w:val="nil"/>
              <w:bottom w:val="nil"/>
              <w:right w:val="nil"/>
            </w:tcBorders>
          </w:tcPr>
          <w:p w14:paraId="5F72A22F" w14:textId="77777777" w:rsidR="00516697" w:rsidRPr="00516697" w:rsidRDefault="00516697" w:rsidP="00516697">
            <w:pPr>
              <w:ind w:right="170"/>
              <w:jc w:val="right"/>
            </w:pPr>
            <w:r w:rsidRPr="00516697">
              <w:t>409</w:t>
            </w:r>
          </w:p>
        </w:tc>
      </w:tr>
      <w:tr w:rsidR="00516697" w:rsidRPr="00516697" w14:paraId="58DE8D82" w14:textId="77777777" w:rsidTr="00516697">
        <w:tc>
          <w:tcPr>
            <w:tcW w:w="4536" w:type="dxa"/>
            <w:tcBorders>
              <w:top w:val="nil"/>
              <w:left w:val="nil"/>
              <w:bottom w:val="nil"/>
              <w:right w:val="nil"/>
            </w:tcBorders>
          </w:tcPr>
          <w:p w14:paraId="580A8F97" w14:textId="77777777" w:rsidR="00516697" w:rsidRPr="00516697" w:rsidRDefault="00516697" w:rsidP="00516697">
            <w:r w:rsidRPr="00516697">
              <w:t>Royal National Institute for the Blind</w:t>
            </w:r>
          </w:p>
        </w:tc>
        <w:tc>
          <w:tcPr>
            <w:tcW w:w="1276" w:type="dxa"/>
            <w:tcBorders>
              <w:top w:val="nil"/>
              <w:left w:val="nil"/>
              <w:bottom w:val="nil"/>
              <w:right w:val="nil"/>
            </w:tcBorders>
          </w:tcPr>
          <w:p w14:paraId="28337364" w14:textId="77777777" w:rsidR="00516697" w:rsidRPr="00516697" w:rsidRDefault="00516697" w:rsidP="00516697">
            <w:pPr>
              <w:ind w:right="170"/>
              <w:jc w:val="right"/>
            </w:pPr>
            <w:r w:rsidRPr="00516697">
              <w:t>130</w:t>
            </w:r>
          </w:p>
        </w:tc>
      </w:tr>
      <w:tr w:rsidR="00516697" w:rsidRPr="00516697" w14:paraId="5A736B0F" w14:textId="77777777" w:rsidTr="00516697">
        <w:tc>
          <w:tcPr>
            <w:tcW w:w="4536" w:type="dxa"/>
            <w:tcBorders>
              <w:top w:val="nil"/>
              <w:left w:val="nil"/>
              <w:bottom w:val="nil"/>
              <w:right w:val="nil"/>
            </w:tcBorders>
          </w:tcPr>
          <w:p w14:paraId="6CE78752" w14:textId="77777777" w:rsidR="00516697" w:rsidRPr="00516697" w:rsidRDefault="00516697" w:rsidP="00516697">
            <w:r w:rsidRPr="00516697">
              <w:t>Sport in Mind</w:t>
            </w:r>
          </w:p>
        </w:tc>
        <w:tc>
          <w:tcPr>
            <w:tcW w:w="1276" w:type="dxa"/>
            <w:tcBorders>
              <w:top w:val="nil"/>
              <w:left w:val="nil"/>
              <w:bottom w:val="nil"/>
              <w:right w:val="nil"/>
            </w:tcBorders>
          </w:tcPr>
          <w:p w14:paraId="093F3F7E" w14:textId="77777777" w:rsidR="00516697" w:rsidRPr="00516697" w:rsidRDefault="00516697" w:rsidP="00516697">
            <w:pPr>
              <w:ind w:right="170"/>
              <w:jc w:val="right"/>
            </w:pPr>
            <w:r w:rsidRPr="00516697">
              <w:t>1,036</w:t>
            </w:r>
          </w:p>
        </w:tc>
      </w:tr>
      <w:tr w:rsidR="00516697" w:rsidRPr="00516697" w14:paraId="28A9712A" w14:textId="77777777" w:rsidTr="00516697">
        <w:tc>
          <w:tcPr>
            <w:tcW w:w="4536" w:type="dxa"/>
          </w:tcPr>
          <w:p w14:paraId="18DF17B0" w14:textId="77777777" w:rsidR="00516697" w:rsidRPr="00516697" w:rsidRDefault="00516697" w:rsidP="00516697">
            <w:pPr>
              <w:rPr>
                <w:rFonts w:cstheme="minorHAnsi"/>
                <w:b/>
              </w:rPr>
            </w:pPr>
            <w:r w:rsidRPr="00516697">
              <w:rPr>
                <w:rFonts w:cstheme="minorHAnsi"/>
                <w:b/>
              </w:rPr>
              <w:t>TOTAL</w:t>
            </w:r>
          </w:p>
        </w:tc>
        <w:tc>
          <w:tcPr>
            <w:tcW w:w="1276" w:type="dxa"/>
          </w:tcPr>
          <w:p w14:paraId="419C6A5E" w14:textId="77777777" w:rsidR="00516697" w:rsidRPr="00516697" w:rsidRDefault="00516697" w:rsidP="00516697">
            <w:pPr>
              <w:ind w:right="170"/>
              <w:jc w:val="right"/>
              <w:rPr>
                <w:rFonts w:cstheme="minorHAnsi"/>
                <w:b/>
              </w:rPr>
            </w:pPr>
            <w:r w:rsidRPr="00516697">
              <w:rPr>
                <w:rFonts w:cstheme="minorHAnsi"/>
                <w:b/>
              </w:rPr>
              <w:t>2,915</w:t>
            </w:r>
          </w:p>
        </w:tc>
      </w:tr>
      <w:tr w:rsidR="00516697" w:rsidRPr="00516697" w14:paraId="2DC9AB50" w14:textId="77777777" w:rsidTr="00516697">
        <w:tc>
          <w:tcPr>
            <w:tcW w:w="4536" w:type="dxa"/>
          </w:tcPr>
          <w:p w14:paraId="07672A02" w14:textId="77777777" w:rsidR="00516697" w:rsidRPr="00516697" w:rsidRDefault="00516697" w:rsidP="00516697">
            <w:pPr>
              <w:ind w:left="-113"/>
              <w:rPr>
                <w:rFonts w:ascii="Arial Narrow" w:hAnsi="Arial Narrow"/>
              </w:rPr>
            </w:pPr>
          </w:p>
        </w:tc>
        <w:tc>
          <w:tcPr>
            <w:tcW w:w="1276" w:type="dxa"/>
          </w:tcPr>
          <w:p w14:paraId="1BC348B9" w14:textId="77777777" w:rsidR="00516697" w:rsidRPr="00516697" w:rsidRDefault="00516697" w:rsidP="00516697">
            <w:pPr>
              <w:ind w:right="170"/>
              <w:jc w:val="right"/>
              <w:rPr>
                <w:rFonts w:ascii="Arial Narrow" w:hAnsi="Arial Narrow"/>
                <w:highlight w:val="yellow"/>
              </w:rPr>
            </w:pPr>
          </w:p>
        </w:tc>
      </w:tr>
    </w:tbl>
    <w:p w14:paraId="7D616126" w14:textId="77777777" w:rsidR="00D87CA0" w:rsidRPr="0006181B" w:rsidRDefault="00D87CA0" w:rsidP="00D87CA0">
      <w:pPr>
        <w:autoSpaceDE w:val="0"/>
        <w:autoSpaceDN w:val="0"/>
        <w:adjustRightInd w:val="0"/>
        <w:spacing w:after="0" w:line="240" w:lineRule="auto"/>
        <w:rPr>
          <w:rFonts w:ascii="Arial Narrow" w:hAnsi="Arial Narrow" w:cs="Times New Roman"/>
          <w:b/>
          <w:bCs/>
        </w:rPr>
      </w:pPr>
    </w:p>
    <w:p w14:paraId="1BD8E4D2" w14:textId="77777777" w:rsidR="003F4588" w:rsidRDefault="003F4588" w:rsidP="00CF63FC">
      <w:pPr>
        <w:spacing w:before="200" w:after="0" w:line="240" w:lineRule="auto"/>
        <w:ind w:right="620"/>
      </w:pPr>
    </w:p>
    <w:p w14:paraId="729FAB44" w14:textId="60640B4E" w:rsidR="00516697" w:rsidRPr="00516697" w:rsidRDefault="00A7796E" w:rsidP="00516697">
      <w:pPr>
        <w:spacing w:before="200" w:after="0" w:line="240" w:lineRule="auto"/>
        <w:ind w:right="620"/>
        <w:rPr>
          <w:rFonts w:eastAsiaTheme="minorEastAsia" w:cs="Times New Roman"/>
          <w:b/>
          <w:sz w:val="28"/>
          <w:szCs w:val="28"/>
          <w:lang w:eastAsia="en-GB"/>
        </w:rPr>
      </w:pPr>
      <w:hyperlink r:id="rId22" w:anchor="heading=h.v2of3mrvcx8p" w:history="1">
        <w:r w:rsidR="00D35008" w:rsidRPr="00516697">
          <w:rPr>
            <w:rFonts w:ascii="Constantia" w:eastAsia="Times New Roman" w:hAnsi="Constantia" w:cs="Times New Roman"/>
            <w:b/>
            <w:bCs/>
            <w:sz w:val="24"/>
            <w:szCs w:val="24"/>
            <w:lang w:eastAsia="en-GB"/>
          </w:rPr>
          <w:t xml:space="preserve">5. </w:t>
        </w:r>
        <w:r w:rsidR="00516697" w:rsidRPr="00516697">
          <w:rPr>
            <w:rFonts w:ascii="Constantia" w:eastAsia="Times New Roman" w:hAnsi="Constantia" w:cs="Times New Roman"/>
            <w:b/>
            <w:bCs/>
            <w:sz w:val="24"/>
            <w:szCs w:val="24"/>
            <w:lang w:eastAsia="en-GB"/>
          </w:rPr>
          <w:t>Stewardship Report</w:t>
        </w:r>
        <w:r w:rsidR="00516697">
          <w:rPr>
            <w:rFonts w:ascii="Constantia" w:eastAsia="Times New Roman" w:hAnsi="Constantia" w:cs="Times New Roman"/>
            <w:b/>
            <w:bCs/>
            <w:sz w:val="24"/>
            <w:szCs w:val="24"/>
            <w:lang w:eastAsia="en-GB"/>
          </w:rPr>
          <w:br/>
        </w:r>
        <w:r w:rsidR="00516697" w:rsidRPr="00516697">
          <w:rPr>
            <w:rFonts w:ascii="Constantia" w:eastAsia="Times New Roman" w:hAnsi="Constantia" w:cs="Times New Roman"/>
            <w:b/>
            <w:bCs/>
            <w:sz w:val="24"/>
            <w:szCs w:val="24"/>
            <w:lang w:eastAsia="en-GB"/>
          </w:rPr>
          <w:br/>
        </w:r>
      </w:hyperlink>
      <w:r w:rsidR="00516697" w:rsidRPr="00516697">
        <w:rPr>
          <w:rFonts w:eastAsiaTheme="minorEastAsia" w:cs="Times New Roman"/>
          <w:b/>
          <w:sz w:val="28"/>
          <w:szCs w:val="28"/>
          <w:lang w:eastAsia="en-GB"/>
        </w:rPr>
        <w:t>FINANCIAL STEWARDSHIP REPORT FOR 2019</w:t>
      </w:r>
    </w:p>
    <w:p w14:paraId="727A4E2E" w14:textId="77777777" w:rsidR="00516697" w:rsidRPr="00516697" w:rsidRDefault="00516697" w:rsidP="00516697">
      <w:pPr>
        <w:spacing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In 2019, total giving for the general fund subject to Gift Aid totalled £92,655, up from £86,546 in 2018.  Income tax recovered by the PCC under the Gift Aid scheme in 2019 was therefore £23,164, compared to £21,637 in 2018.  In addition, St Mary’s was able to claim £1,879 for the general fund under the Gift Aid scheme for small donations, compared to £1,726 in 2018.</w:t>
      </w:r>
    </w:p>
    <w:p w14:paraId="59162BED" w14:textId="77777777" w:rsidR="00516697" w:rsidRPr="00516697" w:rsidRDefault="00516697" w:rsidP="00516697">
      <w:pPr>
        <w:spacing w:after="24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In 2019, standing order giving subject to Gift Aid totalled £48,708, compared to £43,029 in 2018.  At the start of 2020, there were 47 standing order donors (compared to 45 a year earlier).  Standing orders represent a future commitment to St Mary’s and provide a steady and reliable source of income – which was particularly important during lockdown, as several donors started or increased their standing orders to help maintain St Mary’s income while the church was closed and giving in collections became impossible.  </w:t>
      </w:r>
    </w:p>
    <w:p w14:paraId="42A00E9F" w14:textId="77777777" w:rsidR="00516697" w:rsidRPr="00516697" w:rsidRDefault="00516697" w:rsidP="00516697">
      <w:pPr>
        <w:spacing w:after="24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Envelope giving in collections remains our second largest source of regular </w:t>
      </w:r>
      <w:proofErr w:type="gramStart"/>
      <w:r w:rsidRPr="00516697">
        <w:rPr>
          <w:rFonts w:ascii="Constantia" w:eastAsiaTheme="minorEastAsia" w:hAnsi="Constantia" w:cs="Times New Roman"/>
          <w:sz w:val="24"/>
          <w:szCs w:val="24"/>
          <w:lang w:eastAsia="en-GB"/>
        </w:rPr>
        <w:t>income, and</w:t>
      </w:r>
      <w:proofErr w:type="gramEnd"/>
      <w:r w:rsidRPr="00516697">
        <w:rPr>
          <w:rFonts w:ascii="Constantia" w:eastAsiaTheme="minorEastAsia" w:hAnsi="Constantia" w:cs="Times New Roman"/>
          <w:sz w:val="24"/>
          <w:szCs w:val="24"/>
          <w:lang w:eastAsia="en-GB"/>
        </w:rPr>
        <w:t xml:space="preserve"> recovered last year after a fall the year before. In 2019 we received £29,889 in envelope donations, compared to £27,130 in 2018.  We also received £14,058 in one-off Gift Aid donations for the general fund in 2019, compared to £15,720 in 2018.</w:t>
      </w:r>
    </w:p>
    <w:p w14:paraId="115DB657" w14:textId="77777777" w:rsidR="00516697" w:rsidRPr="00516697" w:rsidRDefault="00516697" w:rsidP="00516697">
      <w:pPr>
        <w:spacing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The final form of tax-efficient planned giving is Give </w:t>
      </w:r>
      <w:proofErr w:type="gramStart"/>
      <w:r w:rsidRPr="00516697">
        <w:rPr>
          <w:rFonts w:ascii="Constantia" w:eastAsiaTheme="minorEastAsia" w:hAnsi="Constantia" w:cs="Times New Roman"/>
          <w:sz w:val="24"/>
          <w:szCs w:val="24"/>
          <w:lang w:eastAsia="en-GB"/>
        </w:rPr>
        <w:t>As</w:t>
      </w:r>
      <w:proofErr w:type="gramEnd"/>
      <w:r w:rsidRPr="00516697">
        <w:rPr>
          <w:rFonts w:ascii="Constantia" w:eastAsiaTheme="minorEastAsia" w:hAnsi="Constantia" w:cs="Times New Roman"/>
          <w:sz w:val="24"/>
          <w:szCs w:val="24"/>
          <w:lang w:eastAsia="en-GB"/>
        </w:rPr>
        <w:t xml:space="preserve"> You Earn, used by two donors.  The PCC received some £2,000 under this scheme in 2019, as in 2018.  </w:t>
      </w:r>
    </w:p>
    <w:p w14:paraId="5328F382" w14:textId="77777777" w:rsidR="00516697" w:rsidRPr="00516697" w:rsidRDefault="00516697" w:rsidP="00516697">
      <w:pPr>
        <w:spacing w:after="120" w:line="240" w:lineRule="auto"/>
        <w:rPr>
          <w:rFonts w:eastAsiaTheme="minorEastAsia" w:cs="Times New Roman"/>
          <w:b/>
          <w:sz w:val="28"/>
          <w:szCs w:val="28"/>
          <w:lang w:eastAsia="en-GB"/>
        </w:rPr>
      </w:pPr>
    </w:p>
    <w:p w14:paraId="0F4BFE1B" w14:textId="3371265D" w:rsidR="00D35008" w:rsidRPr="0006181B" w:rsidRDefault="00A7796E" w:rsidP="00182CD3">
      <w:pPr>
        <w:spacing w:before="200" w:after="0" w:line="240" w:lineRule="auto"/>
        <w:ind w:right="620"/>
        <w:rPr>
          <w:rFonts w:ascii="Constantia" w:eastAsia="Times New Roman" w:hAnsi="Constantia" w:cs="Times New Roman"/>
          <w:sz w:val="24"/>
          <w:szCs w:val="24"/>
          <w:lang w:eastAsia="en-GB"/>
        </w:rPr>
      </w:pPr>
      <w:hyperlink r:id="rId23" w:anchor="heading=h.u91uioboyoa1" w:history="1">
        <w:r w:rsidR="00D35008" w:rsidRPr="0006181B">
          <w:rPr>
            <w:rFonts w:ascii="Constantia" w:eastAsia="Times New Roman" w:hAnsi="Constantia" w:cs="Times New Roman"/>
            <w:sz w:val="24"/>
            <w:szCs w:val="24"/>
            <w:lang w:eastAsia="en-GB"/>
          </w:rPr>
          <w:t>6.</w:t>
        </w:r>
        <w:r w:rsidR="00516697">
          <w:rPr>
            <w:rFonts w:ascii="Constantia" w:eastAsia="Times New Roman" w:hAnsi="Constantia" w:cs="Times New Roman"/>
            <w:sz w:val="24"/>
            <w:szCs w:val="24"/>
            <w:lang w:eastAsia="en-GB"/>
          </w:rPr>
          <w:t xml:space="preserve"> </w:t>
        </w:r>
        <w:r w:rsidR="00D35008" w:rsidRPr="00151A77">
          <w:rPr>
            <w:rFonts w:ascii="Constantia" w:eastAsia="Times New Roman" w:hAnsi="Constantia" w:cs="Times New Roman"/>
            <w:b/>
            <w:sz w:val="24"/>
            <w:szCs w:val="24"/>
            <w:lang w:eastAsia="en-GB"/>
          </w:rPr>
          <w:t xml:space="preserve"> Report</w:t>
        </w:r>
        <w:r w:rsidR="00516697">
          <w:rPr>
            <w:rFonts w:ascii="Constantia" w:eastAsia="Times New Roman" w:hAnsi="Constantia" w:cs="Times New Roman"/>
            <w:b/>
            <w:sz w:val="24"/>
            <w:szCs w:val="24"/>
            <w:lang w:eastAsia="en-GB"/>
          </w:rPr>
          <w:t xml:space="preserve"> on the Kenneth and Helena Levy Trust</w:t>
        </w:r>
        <w:r w:rsidR="00F54B95" w:rsidRPr="00151A77">
          <w:rPr>
            <w:rFonts w:ascii="Constantia" w:eastAsia="Times New Roman" w:hAnsi="Constantia" w:cs="Times New Roman"/>
            <w:b/>
            <w:sz w:val="24"/>
            <w:szCs w:val="24"/>
            <w:lang w:eastAsia="en-GB"/>
          </w:rPr>
          <w:t xml:space="preserve"> </w:t>
        </w:r>
        <w:r w:rsidR="00D35008" w:rsidRPr="00151A77">
          <w:rPr>
            <w:rFonts w:ascii="Constantia" w:eastAsia="Times New Roman" w:hAnsi="Constantia" w:cs="Times New Roman"/>
            <w:b/>
            <w:sz w:val="24"/>
            <w:szCs w:val="24"/>
            <w:lang w:eastAsia="en-GB"/>
          </w:rPr>
          <w:t xml:space="preserve"> </w:t>
        </w:r>
      </w:hyperlink>
      <w:r w:rsidR="00516697">
        <w:rPr>
          <w:rFonts w:ascii="Constantia" w:eastAsia="Times New Roman" w:hAnsi="Constantia" w:cs="Times New Roman"/>
          <w:b/>
          <w:sz w:val="24"/>
          <w:szCs w:val="24"/>
          <w:lang w:eastAsia="en-GB"/>
        </w:rPr>
        <w:br/>
      </w:r>
    </w:p>
    <w:p w14:paraId="60A6AAFB" w14:textId="77777777" w:rsidR="00516697" w:rsidRPr="00516697" w:rsidRDefault="00516697" w:rsidP="00516697">
      <w:pPr>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The Helena and Kenneth Levy Trust was set up by the late Mrs Helena Levy, a member of the congregation, who gave £100,000 for the purpose in March 1990.  Its objects are the improvement, maintenance, </w:t>
      </w:r>
      <w:proofErr w:type="gramStart"/>
      <w:r w:rsidRPr="00516697">
        <w:rPr>
          <w:rFonts w:ascii="Constantia" w:eastAsiaTheme="minorEastAsia" w:hAnsi="Constantia" w:cs="Times New Roman"/>
          <w:sz w:val="24"/>
          <w:szCs w:val="24"/>
          <w:lang w:eastAsia="en-GB"/>
        </w:rPr>
        <w:t>repair</w:t>
      </w:r>
      <w:proofErr w:type="gramEnd"/>
      <w:r w:rsidRPr="00516697">
        <w:rPr>
          <w:rFonts w:ascii="Constantia" w:eastAsiaTheme="minorEastAsia" w:hAnsi="Constantia" w:cs="Times New Roman"/>
          <w:sz w:val="24"/>
          <w:szCs w:val="24"/>
          <w:lang w:eastAsia="en-GB"/>
        </w:rPr>
        <w:t xml:space="preserve"> and renewal of the fabric of the Church, its fittings and organ.  The Trustees are the incumbent and Churchwardens of St Mary’s, while they hold those offices.</w:t>
      </w:r>
    </w:p>
    <w:p w14:paraId="74FA4349" w14:textId="77777777" w:rsidR="00516697" w:rsidRPr="00516697" w:rsidRDefault="00516697" w:rsidP="00516697">
      <w:pPr>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In 2019/20, at the PCC's request, the Trust agreed to give a grant of around £45,000 to cover the balance of the cost of the church lighting project and other electrical works in church, the repair and redecoration of the servers’ sacristy and the repair of the floor tiling in church.  This grant has not yet been paid to the PCC, for a number of reasons – the work has not yet been completed, the PCC has no cash flow problems at present (indeed, the reverse is the case) and this is not a good time for the Trust to sell some of its holding of units.  By comparison, in 2018, the Trust gave the </w:t>
      </w:r>
      <w:r w:rsidRPr="00516697">
        <w:rPr>
          <w:rFonts w:ascii="Constantia" w:eastAsiaTheme="minorEastAsia" w:hAnsi="Constantia" w:cs="Times New Roman"/>
          <w:sz w:val="24"/>
          <w:szCs w:val="24"/>
          <w:lang w:eastAsia="en-GB"/>
        </w:rPr>
        <w:lastRenderedPageBreak/>
        <w:t xml:space="preserve">PCC two grants at its request, totalling £6,856: £3,925 was given to meet the cost of fire-proofing the crypt ceiling and £2,931 to meet the cost of replacing the heating and lighting in the choir room. </w:t>
      </w:r>
    </w:p>
    <w:p w14:paraId="3FF43B22" w14:textId="77777777" w:rsidR="00516697" w:rsidRPr="00516697" w:rsidRDefault="00516697" w:rsidP="00516697">
      <w:pPr>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The Trust’s investments are held in SUTL Cazenove (formerly Schroders) Charity Equity Fund units and M&amp;G </w:t>
      </w:r>
      <w:proofErr w:type="spellStart"/>
      <w:r w:rsidRPr="00516697">
        <w:rPr>
          <w:rFonts w:ascii="Constantia" w:eastAsiaTheme="minorEastAsia" w:hAnsi="Constantia" w:cs="Times New Roman"/>
          <w:sz w:val="24"/>
          <w:szCs w:val="24"/>
          <w:lang w:eastAsia="en-GB"/>
        </w:rPr>
        <w:t>Charibond</w:t>
      </w:r>
      <w:proofErr w:type="spellEnd"/>
      <w:r w:rsidRPr="00516697">
        <w:rPr>
          <w:rFonts w:ascii="Constantia" w:eastAsiaTheme="minorEastAsia" w:hAnsi="Constantia" w:cs="Times New Roman"/>
          <w:sz w:val="24"/>
          <w:szCs w:val="24"/>
          <w:lang w:eastAsia="en-GB"/>
        </w:rPr>
        <w:t xml:space="preserve"> Fixed Interest Fund units.  At 5 April 2020, the valuation of the Trust’s investments was £185,150, compared to £230,789 at 5 April 2019 – the valuation of the holding of SUTL Cazenove Charity Equity Fund had fallen from £146,822 to £99,245 over that period because of the stock market fall in March 2020 as a result of the coronavirus crisis; it had recovered a little to £106,766 at 30 September 2020.  The valuation of the holding in M&amp;G </w:t>
      </w:r>
      <w:proofErr w:type="spellStart"/>
      <w:r w:rsidRPr="00516697">
        <w:rPr>
          <w:rFonts w:ascii="Constantia" w:eastAsiaTheme="minorEastAsia" w:hAnsi="Constantia" w:cs="Times New Roman"/>
          <w:sz w:val="24"/>
          <w:szCs w:val="24"/>
          <w:lang w:eastAsia="en-GB"/>
        </w:rPr>
        <w:t>Charibond</w:t>
      </w:r>
      <w:proofErr w:type="spellEnd"/>
      <w:r w:rsidRPr="00516697">
        <w:rPr>
          <w:rFonts w:ascii="Constantia" w:eastAsiaTheme="minorEastAsia" w:hAnsi="Constantia" w:cs="Times New Roman"/>
          <w:sz w:val="24"/>
          <w:szCs w:val="24"/>
          <w:lang w:eastAsia="en-GB"/>
        </w:rPr>
        <w:t xml:space="preserve">, as one would expect, was much steadier: £83,969 </w:t>
      </w:r>
      <w:proofErr w:type="gramStart"/>
      <w:r w:rsidRPr="00516697">
        <w:rPr>
          <w:rFonts w:ascii="Constantia" w:eastAsiaTheme="minorEastAsia" w:hAnsi="Constantia" w:cs="Times New Roman"/>
          <w:sz w:val="24"/>
          <w:szCs w:val="24"/>
          <w:lang w:eastAsia="en-GB"/>
        </w:rPr>
        <w:t>at</w:t>
      </w:r>
      <w:proofErr w:type="gramEnd"/>
      <w:r w:rsidRPr="00516697">
        <w:rPr>
          <w:rFonts w:ascii="Constantia" w:eastAsiaTheme="minorEastAsia" w:hAnsi="Constantia" w:cs="Times New Roman"/>
          <w:sz w:val="24"/>
          <w:szCs w:val="24"/>
          <w:lang w:eastAsia="en-GB"/>
        </w:rPr>
        <w:t xml:space="preserve"> 5 April 2019, £85,905 at 5 April 2020 and £88,873 at 30 September 2020.  </w:t>
      </w:r>
    </w:p>
    <w:p w14:paraId="178D6BAF" w14:textId="77777777" w:rsidR="00516697" w:rsidRPr="00516697" w:rsidRDefault="00516697" w:rsidP="00516697">
      <w:pPr>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The Trust’s total income in 2019 was £9,258 (£7,835 in 2018); as in 2018, it had no identifiable administrative expenses as investment management charges are reflected in the price of the units held, and there is no requirement for the accounts to be independently examined.  </w:t>
      </w:r>
    </w:p>
    <w:p w14:paraId="2768D45E" w14:textId="77777777" w:rsidR="00516697" w:rsidRPr="00516697" w:rsidRDefault="00516697" w:rsidP="00516697">
      <w:pPr>
        <w:spacing w:after="120" w:line="240" w:lineRule="auto"/>
        <w:rPr>
          <w:rFonts w:ascii="Constantia" w:eastAsiaTheme="minorEastAsia" w:hAnsi="Constantia" w:cs="Times New Roman"/>
          <w:sz w:val="24"/>
          <w:szCs w:val="24"/>
          <w:lang w:eastAsia="en-GB"/>
        </w:rPr>
      </w:pPr>
      <w:r w:rsidRPr="00516697">
        <w:rPr>
          <w:rFonts w:ascii="Constantia" w:eastAsiaTheme="minorEastAsia" w:hAnsi="Constantia" w:cs="Times New Roman"/>
          <w:sz w:val="24"/>
          <w:szCs w:val="24"/>
          <w:lang w:eastAsia="en-GB"/>
        </w:rPr>
        <w:t xml:space="preserve">The Trust held £9,705 in its deposit account </w:t>
      </w:r>
      <w:proofErr w:type="gramStart"/>
      <w:r w:rsidRPr="00516697">
        <w:rPr>
          <w:rFonts w:ascii="Constantia" w:eastAsiaTheme="minorEastAsia" w:hAnsi="Constantia" w:cs="Times New Roman"/>
          <w:sz w:val="24"/>
          <w:szCs w:val="24"/>
          <w:lang w:eastAsia="en-GB"/>
        </w:rPr>
        <w:t>at</w:t>
      </w:r>
      <w:proofErr w:type="gramEnd"/>
      <w:r w:rsidRPr="00516697">
        <w:rPr>
          <w:rFonts w:ascii="Constantia" w:eastAsiaTheme="minorEastAsia" w:hAnsi="Constantia" w:cs="Times New Roman"/>
          <w:sz w:val="24"/>
          <w:szCs w:val="24"/>
          <w:lang w:eastAsia="en-GB"/>
        </w:rPr>
        <w:t xml:space="preserve"> 5 April 2020 (£9,634 in April 2019).  In addition, there is accumulated interest included in the value of its investments.  </w:t>
      </w:r>
      <w:proofErr w:type="gramStart"/>
      <w:r w:rsidRPr="00516697">
        <w:rPr>
          <w:rFonts w:ascii="Constantia" w:eastAsiaTheme="minorEastAsia" w:hAnsi="Constantia" w:cs="Times New Roman"/>
          <w:sz w:val="24"/>
          <w:szCs w:val="24"/>
          <w:lang w:eastAsia="en-GB"/>
        </w:rPr>
        <w:t>At</w:t>
      </w:r>
      <w:proofErr w:type="gramEnd"/>
      <w:r w:rsidRPr="00516697">
        <w:rPr>
          <w:rFonts w:ascii="Constantia" w:eastAsiaTheme="minorEastAsia" w:hAnsi="Constantia" w:cs="Times New Roman"/>
          <w:sz w:val="24"/>
          <w:szCs w:val="24"/>
          <w:lang w:eastAsia="en-GB"/>
        </w:rPr>
        <w:t xml:space="preserve"> 5 April 2020, this amounted to about £45,100.  This means that the Trust has some £54,800 accumulated income.  But some £45,000 of this is already committed to the work carried out by the PCC described above.  This means that there is only some £9,000 available for further grants, and it would be better, if </w:t>
      </w:r>
      <w:proofErr w:type="gramStart"/>
      <w:r w:rsidRPr="00516697">
        <w:rPr>
          <w:rFonts w:ascii="Constantia" w:eastAsiaTheme="minorEastAsia" w:hAnsi="Constantia" w:cs="Times New Roman"/>
          <w:sz w:val="24"/>
          <w:szCs w:val="24"/>
          <w:lang w:eastAsia="en-GB"/>
        </w:rPr>
        <w:t>possible</w:t>
      </w:r>
      <w:proofErr w:type="gramEnd"/>
      <w:r w:rsidRPr="00516697">
        <w:rPr>
          <w:rFonts w:ascii="Constantia" w:eastAsiaTheme="minorEastAsia" w:hAnsi="Constantia" w:cs="Times New Roman"/>
          <w:sz w:val="24"/>
          <w:szCs w:val="24"/>
          <w:lang w:eastAsia="en-GB"/>
        </w:rPr>
        <w:t xml:space="preserve"> for the Levy Trust to replenish its reserves before making any further grants to the PCC.</w:t>
      </w:r>
    </w:p>
    <w:p w14:paraId="6149967F" w14:textId="77777777" w:rsidR="003A6226" w:rsidRPr="0006181B" w:rsidRDefault="00A7796E" w:rsidP="00CF63FC">
      <w:pPr>
        <w:spacing w:before="200" w:after="0" w:line="240" w:lineRule="auto"/>
        <w:ind w:right="620"/>
      </w:pPr>
      <w:hyperlink r:id="rId24" w:anchor="heading=h.u1lxf0uha9gr" w:history="1">
        <w:r w:rsidR="00D35008" w:rsidRPr="0006181B">
          <w:rPr>
            <w:rFonts w:ascii="Constantia" w:eastAsia="Times New Roman" w:hAnsi="Constantia" w:cs="Times New Roman"/>
            <w:sz w:val="24"/>
            <w:szCs w:val="24"/>
            <w:lang w:eastAsia="en-GB"/>
          </w:rPr>
          <w:t>7</w:t>
        </w:r>
        <w:r w:rsidR="00D35008" w:rsidRPr="00151A77">
          <w:rPr>
            <w:rFonts w:ascii="Constantia" w:eastAsia="Times New Roman" w:hAnsi="Constantia" w:cs="Times New Roman"/>
            <w:b/>
            <w:sz w:val="24"/>
            <w:szCs w:val="24"/>
            <w:lang w:eastAsia="en-GB"/>
          </w:rPr>
          <w:t>. Report on the Fabric, Goods, and Ornaments of the Church</w:t>
        </w:r>
      </w:hyperlink>
    </w:p>
    <w:p w14:paraId="5F1F61FF" w14:textId="77777777" w:rsidR="00D35008" w:rsidRPr="0006181B" w:rsidRDefault="00F54B95" w:rsidP="00CF63FC">
      <w:pPr>
        <w:spacing w:before="200" w:after="0" w:line="240" w:lineRule="auto"/>
        <w:ind w:right="620"/>
      </w:pPr>
      <w:r w:rsidRPr="0006181B">
        <w:t xml:space="preserve"> </w:t>
      </w:r>
    </w:p>
    <w:p w14:paraId="4CEF5B05" w14:textId="77777777" w:rsidR="00AD34B6" w:rsidRPr="00AD34B6" w:rsidRDefault="00AD34B6" w:rsidP="00AD34B6">
      <w:pPr>
        <w:rPr>
          <w:rFonts w:ascii="Constantia" w:hAnsi="Constantia"/>
          <w:sz w:val="24"/>
          <w:szCs w:val="24"/>
        </w:rPr>
      </w:pPr>
      <w:r w:rsidRPr="00AD34B6">
        <w:rPr>
          <w:rFonts w:ascii="Constantia" w:hAnsi="Constantia"/>
          <w:sz w:val="24"/>
          <w:szCs w:val="24"/>
        </w:rPr>
        <w:t>It is over 18 months since our last report and so there is much to say about these matters.  At the time of the last annual meeting, we were waiting to hear whether we could go ahead with our plans to install a new lighting system in church.   The project has of course now been completed and the results are spectacular.  The intricacies of the new arrangements are quite something and an iPad is needed to establish the lighting levels and different settings around the church.</w:t>
      </w:r>
    </w:p>
    <w:p w14:paraId="753DB9F8" w14:textId="77777777" w:rsidR="00AD34B6" w:rsidRPr="00AD34B6" w:rsidRDefault="00AD34B6" w:rsidP="00AD34B6">
      <w:pPr>
        <w:rPr>
          <w:rFonts w:ascii="Constantia" w:hAnsi="Constantia"/>
          <w:sz w:val="24"/>
          <w:szCs w:val="24"/>
        </w:rPr>
      </w:pPr>
      <w:r w:rsidRPr="00AD34B6">
        <w:rPr>
          <w:rFonts w:ascii="Constantia" w:hAnsi="Constantia"/>
          <w:sz w:val="24"/>
          <w:szCs w:val="24"/>
        </w:rPr>
        <w:t>The knotweed issue along the south side of the church was inspected in July 2019 and no further problems have been reported.</w:t>
      </w:r>
    </w:p>
    <w:p w14:paraId="149018AC"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Our Lady of Peace was restored last </w:t>
      </w:r>
      <w:proofErr w:type="gramStart"/>
      <w:r w:rsidRPr="00AD34B6">
        <w:rPr>
          <w:rFonts w:ascii="Constantia" w:hAnsi="Constantia"/>
          <w:sz w:val="24"/>
          <w:szCs w:val="24"/>
        </w:rPr>
        <w:t>year</w:t>
      </w:r>
      <w:proofErr w:type="gramEnd"/>
      <w:r w:rsidRPr="00AD34B6">
        <w:rPr>
          <w:rFonts w:ascii="Constantia" w:hAnsi="Constantia"/>
          <w:sz w:val="24"/>
          <w:szCs w:val="24"/>
        </w:rPr>
        <w:t xml:space="preserve"> and the statue was back on her pedestal in time for Remembrance Sunday.    Thank you to the parish administrator, Kathy, for securing a grant from the War Memorials Trust towards the cost of this, and to a member of the congregation who kindly footed most of the bill.</w:t>
      </w:r>
    </w:p>
    <w:p w14:paraId="1EC5877B" w14:textId="77777777" w:rsidR="00AD34B6" w:rsidRPr="00AD34B6" w:rsidRDefault="00AD34B6" w:rsidP="00AD34B6">
      <w:pPr>
        <w:rPr>
          <w:rFonts w:ascii="Constantia" w:hAnsi="Constantia"/>
          <w:sz w:val="24"/>
          <w:szCs w:val="24"/>
        </w:rPr>
      </w:pPr>
      <w:r w:rsidRPr="00AD34B6">
        <w:rPr>
          <w:rFonts w:ascii="Constantia" w:hAnsi="Constantia"/>
          <w:sz w:val="24"/>
          <w:szCs w:val="24"/>
        </w:rPr>
        <w:t>Thank you also to Kathy for organising so many of the essential maintenance tasks in church.  These range from Fire Extinguisher checks, insurance inspections, and gutter clearing, to repairs to church furnishings.  The extraordinary rupture to the church floor by the Vicar’s confessional was finally repaired in February but we were unable to make a claim on the insurance policy.</w:t>
      </w:r>
    </w:p>
    <w:p w14:paraId="4AAC1584"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As everyone is </w:t>
      </w:r>
      <w:proofErr w:type="gramStart"/>
      <w:r w:rsidRPr="00AD34B6">
        <w:rPr>
          <w:rFonts w:ascii="Constantia" w:hAnsi="Constantia"/>
          <w:sz w:val="24"/>
          <w:szCs w:val="24"/>
        </w:rPr>
        <w:t>aware</w:t>
      </w:r>
      <w:proofErr w:type="gramEnd"/>
      <w:r w:rsidRPr="00AD34B6">
        <w:rPr>
          <w:rFonts w:ascii="Constantia" w:hAnsi="Constantia"/>
          <w:sz w:val="24"/>
          <w:szCs w:val="24"/>
        </w:rPr>
        <w:t xml:space="preserve"> we were able to live stream services from St Mary’s the moment that we needed to.  Here is not the place to rehearse the pain felt by so many about decisions made to restrict the use of churches, or to remember that Easter was celebrated in the presbytery dining room.  However, the immediate efforts of key people such as Paul Grier to set up the means to </w:t>
      </w:r>
      <w:r w:rsidRPr="00AD34B6">
        <w:rPr>
          <w:rFonts w:ascii="Constantia" w:hAnsi="Constantia"/>
          <w:sz w:val="24"/>
          <w:szCs w:val="24"/>
        </w:rPr>
        <w:lastRenderedPageBreak/>
        <w:t xml:space="preserve">live stream services were crucial in terms of our commitment to maintaining access to the liturgy from St Mary’s.  </w:t>
      </w:r>
    </w:p>
    <w:p w14:paraId="2521BC13"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Fr Sam has worked tirelessly, supported by Richard Hills and others, to ensure that we now have in place equipment in church which is discreet and effective in ensuring that what happens at St Mary’s can be shared beyond those able to be at church.   Fortunately, work undertaken in early 2019 to provide an induction loop and the facility to record sermons </w:t>
      </w:r>
      <w:proofErr w:type="gramStart"/>
      <w:r w:rsidRPr="00AD34B6">
        <w:rPr>
          <w:rFonts w:ascii="Constantia" w:hAnsi="Constantia"/>
          <w:sz w:val="24"/>
          <w:szCs w:val="24"/>
        </w:rPr>
        <w:t>actually provided</w:t>
      </w:r>
      <w:proofErr w:type="gramEnd"/>
      <w:r w:rsidRPr="00AD34B6">
        <w:rPr>
          <w:rFonts w:ascii="Constantia" w:hAnsi="Constantia"/>
          <w:sz w:val="24"/>
          <w:szCs w:val="24"/>
        </w:rPr>
        <w:t xml:space="preserve"> the foundations for much of these technological advances.  Funds made available by the Hans and Julia </w:t>
      </w:r>
      <w:proofErr w:type="spellStart"/>
      <w:r w:rsidRPr="00AD34B6">
        <w:rPr>
          <w:rFonts w:ascii="Constantia" w:hAnsi="Constantia"/>
          <w:sz w:val="24"/>
          <w:szCs w:val="24"/>
        </w:rPr>
        <w:t>Rausing</w:t>
      </w:r>
      <w:proofErr w:type="spellEnd"/>
      <w:r w:rsidRPr="00AD34B6">
        <w:rPr>
          <w:rFonts w:ascii="Constantia" w:hAnsi="Constantia"/>
          <w:sz w:val="24"/>
          <w:szCs w:val="24"/>
        </w:rPr>
        <w:t xml:space="preserve"> Trust have made the investment possible, along with the hard work and devotion of Fr Sam.   Thank you!</w:t>
      </w:r>
    </w:p>
    <w:p w14:paraId="16BCDA45"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Once again, the churchwardens can take little credit for all that has </w:t>
      </w:r>
      <w:proofErr w:type="gramStart"/>
      <w:r w:rsidRPr="00AD34B6">
        <w:rPr>
          <w:rFonts w:ascii="Constantia" w:hAnsi="Constantia"/>
          <w:sz w:val="24"/>
          <w:szCs w:val="24"/>
        </w:rPr>
        <w:t>happened</w:t>
      </w:r>
      <w:proofErr w:type="gramEnd"/>
      <w:r w:rsidRPr="00AD34B6">
        <w:rPr>
          <w:rFonts w:ascii="Constantia" w:hAnsi="Constantia"/>
          <w:sz w:val="24"/>
          <w:szCs w:val="24"/>
        </w:rPr>
        <w:t xml:space="preserve"> but we are delighted to report that it has happened!</w:t>
      </w:r>
    </w:p>
    <w:p w14:paraId="139C7883" w14:textId="77777777" w:rsidR="00AD34B6" w:rsidRPr="00AD34B6" w:rsidRDefault="00AD34B6" w:rsidP="00AD34B6">
      <w:pPr>
        <w:rPr>
          <w:rFonts w:ascii="Constantia" w:hAnsi="Constantia"/>
          <w:b/>
          <w:sz w:val="24"/>
          <w:szCs w:val="24"/>
        </w:rPr>
      </w:pPr>
      <w:r w:rsidRPr="00AD34B6">
        <w:rPr>
          <w:rFonts w:ascii="Constantia" w:hAnsi="Constantia"/>
          <w:b/>
          <w:sz w:val="24"/>
          <w:szCs w:val="24"/>
        </w:rPr>
        <w:t>Pauline Tuft &amp; David Richards</w:t>
      </w:r>
    </w:p>
    <w:p w14:paraId="74C7FBD3" w14:textId="77777777" w:rsidR="00AD34B6" w:rsidRPr="00AD34B6" w:rsidRDefault="00AD34B6" w:rsidP="00AD34B6">
      <w:pPr>
        <w:rPr>
          <w:rFonts w:ascii="Constantia" w:hAnsi="Constantia"/>
          <w:sz w:val="24"/>
          <w:szCs w:val="24"/>
        </w:rPr>
      </w:pPr>
      <w:r w:rsidRPr="00AD34B6">
        <w:rPr>
          <w:rFonts w:ascii="Constantia" w:hAnsi="Constantia"/>
          <w:sz w:val="24"/>
          <w:szCs w:val="24"/>
        </w:rPr>
        <w:t>Churchwardens</w:t>
      </w:r>
    </w:p>
    <w:p w14:paraId="3714BD5F" w14:textId="77777777" w:rsidR="00AD34B6" w:rsidRPr="00AD34B6" w:rsidRDefault="00AD34B6" w:rsidP="00AD34B6">
      <w:pPr>
        <w:rPr>
          <w:rFonts w:ascii="Constantia" w:hAnsi="Constantia"/>
          <w:sz w:val="24"/>
          <w:szCs w:val="24"/>
        </w:rPr>
      </w:pPr>
      <w:r w:rsidRPr="00AD34B6">
        <w:rPr>
          <w:rFonts w:ascii="Constantia" w:hAnsi="Constantia"/>
          <w:sz w:val="24"/>
          <w:szCs w:val="24"/>
        </w:rPr>
        <w:t>October 2020</w:t>
      </w:r>
    </w:p>
    <w:p w14:paraId="31B1B8C2" w14:textId="77777777" w:rsidR="00AD34B6" w:rsidRPr="00AD34B6" w:rsidRDefault="00AD34B6" w:rsidP="00AD34B6">
      <w:pPr>
        <w:rPr>
          <w:rFonts w:ascii="Constantia" w:hAnsi="Constantia"/>
          <w:sz w:val="24"/>
          <w:szCs w:val="24"/>
        </w:rPr>
      </w:pPr>
    </w:p>
    <w:p w14:paraId="4058D3EC" w14:textId="72940DD5" w:rsidR="003266BB" w:rsidRPr="0006181B" w:rsidRDefault="00A7796E" w:rsidP="00CF63FC">
      <w:pPr>
        <w:spacing w:before="200" w:after="0" w:line="240" w:lineRule="auto"/>
        <w:ind w:right="620"/>
      </w:pPr>
      <w:hyperlink r:id="rId25" w:anchor="heading=h.fw7i77vrpe2f" w:history="1">
        <w:r w:rsidR="00D35008" w:rsidRPr="0006181B">
          <w:rPr>
            <w:rFonts w:ascii="Constantia" w:eastAsia="Times New Roman" w:hAnsi="Constantia" w:cs="Times New Roman"/>
            <w:sz w:val="24"/>
            <w:szCs w:val="24"/>
            <w:lang w:eastAsia="en-GB"/>
          </w:rPr>
          <w:t xml:space="preserve">8. </w:t>
        </w:r>
        <w:r w:rsidR="00D35008" w:rsidRPr="00151A77">
          <w:rPr>
            <w:rFonts w:ascii="Constantia" w:eastAsia="Times New Roman" w:hAnsi="Constantia" w:cs="Times New Roman"/>
            <w:b/>
            <w:sz w:val="24"/>
            <w:szCs w:val="24"/>
            <w:lang w:eastAsia="en-GB"/>
          </w:rPr>
          <w:t>Report from St Mary’s Trus</w:t>
        </w:r>
        <w:r w:rsidR="003266BB" w:rsidRPr="00151A77">
          <w:rPr>
            <w:rFonts w:ascii="Constantia" w:eastAsia="Times New Roman" w:hAnsi="Constantia" w:cs="Times New Roman"/>
            <w:b/>
            <w:sz w:val="24"/>
            <w:szCs w:val="24"/>
            <w:lang w:eastAsia="en-GB"/>
          </w:rPr>
          <w:t>t</w:t>
        </w:r>
        <w:r w:rsidR="00D35008" w:rsidRPr="00151A77">
          <w:rPr>
            <w:rFonts w:ascii="Constantia" w:eastAsia="Times New Roman" w:hAnsi="Constantia" w:cs="Times New Roman"/>
            <w:b/>
            <w:sz w:val="24"/>
            <w:szCs w:val="24"/>
            <w:lang w:eastAsia="en-GB"/>
          </w:rPr>
          <w:t xml:space="preserve"> </w:t>
        </w:r>
      </w:hyperlink>
      <w:r w:rsidR="00AD34B6">
        <w:rPr>
          <w:rFonts w:ascii="Constantia" w:eastAsia="Times New Roman" w:hAnsi="Constantia" w:cs="Times New Roman"/>
          <w:b/>
          <w:sz w:val="24"/>
          <w:szCs w:val="24"/>
          <w:lang w:eastAsia="en-GB"/>
        </w:rPr>
        <w:br/>
      </w:r>
    </w:p>
    <w:p w14:paraId="2298F461" w14:textId="77777777" w:rsidR="00AD34B6" w:rsidRPr="00AD34B6" w:rsidRDefault="00AD34B6" w:rsidP="00AD34B6">
      <w:pPr>
        <w:rPr>
          <w:rFonts w:ascii="Constantia" w:hAnsi="Constantia"/>
          <w:b/>
          <w:bCs/>
          <w:sz w:val="24"/>
          <w:szCs w:val="24"/>
        </w:rPr>
      </w:pPr>
      <w:r w:rsidRPr="00AD34B6">
        <w:rPr>
          <w:rFonts w:ascii="Constantia" w:hAnsi="Constantia"/>
          <w:b/>
          <w:bCs/>
          <w:sz w:val="24"/>
          <w:szCs w:val="24"/>
        </w:rPr>
        <w:t>ST MARY’S TRUST</w:t>
      </w:r>
    </w:p>
    <w:p w14:paraId="60E3F086" w14:textId="77777777" w:rsidR="00AD34B6" w:rsidRPr="00AD34B6" w:rsidRDefault="00AD34B6" w:rsidP="00AD34B6">
      <w:pPr>
        <w:rPr>
          <w:rFonts w:ascii="Constantia" w:hAnsi="Constantia"/>
          <w:b/>
          <w:bCs/>
          <w:sz w:val="24"/>
          <w:szCs w:val="24"/>
        </w:rPr>
      </w:pPr>
      <w:r w:rsidRPr="00AD34B6">
        <w:rPr>
          <w:rFonts w:ascii="Constantia" w:hAnsi="Constantia"/>
          <w:b/>
          <w:bCs/>
          <w:sz w:val="24"/>
          <w:szCs w:val="24"/>
        </w:rPr>
        <w:t>(Registered Charity no. 259887)</w:t>
      </w:r>
    </w:p>
    <w:p w14:paraId="238F22DE" w14:textId="77777777" w:rsidR="00AD34B6" w:rsidRPr="00AD34B6" w:rsidRDefault="00AD34B6" w:rsidP="00AD34B6">
      <w:pPr>
        <w:rPr>
          <w:rFonts w:ascii="Constantia" w:hAnsi="Constantia"/>
          <w:b/>
          <w:bCs/>
          <w:sz w:val="24"/>
          <w:szCs w:val="24"/>
        </w:rPr>
      </w:pPr>
    </w:p>
    <w:p w14:paraId="45395E7D" w14:textId="77777777" w:rsidR="00AD34B6" w:rsidRPr="00AD34B6" w:rsidRDefault="00AD34B6" w:rsidP="00AD34B6">
      <w:pPr>
        <w:rPr>
          <w:rFonts w:ascii="Constantia" w:hAnsi="Constantia"/>
          <w:b/>
          <w:bCs/>
          <w:sz w:val="24"/>
          <w:szCs w:val="24"/>
        </w:rPr>
      </w:pPr>
      <w:r w:rsidRPr="00AD34B6">
        <w:rPr>
          <w:rFonts w:ascii="Constantia" w:hAnsi="Constantia"/>
          <w:b/>
          <w:bCs/>
          <w:sz w:val="24"/>
          <w:szCs w:val="24"/>
        </w:rPr>
        <w:t>TRUSTEES’ REPORT FOR 2020</w:t>
      </w:r>
    </w:p>
    <w:p w14:paraId="44EAB1F5" w14:textId="77777777" w:rsidR="00AD34B6" w:rsidRPr="00AD34B6" w:rsidRDefault="00AD34B6" w:rsidP="00AD34B6">
      <w:pPr>
        <w:rPr>
          <w:rFonts w:ascii="Constantia" w:hAnsi="Constantia"/>
          <w:b/>
          <w:sz w:val="24"/>
          <w:szCs w:val="24"/>
        </w:rPr>
      </w:pPr>
      <w:r w:rsidRPr="00AD34B6">
        <w:rPr>
          <w:rFonts w:ascii="Constantia" w:hAnsi="Constantia"/>
          <w:b/>
          <w:sz w:val="24"/>
          <w:szCs w:val="24"/>
        </w:rPr>
        <w:t xml:space="preserve">Structure, </w:t>
      </w:r>
      <w:proofErr w:type="gramStart"/>
      <w:r w:rsidRPr="00AD34B6">
        <w:rPr>
          <w:rFonts w:ascii="Constantia" w:hAnsi="Constantia"/>
          <w:b/>
          <w:sz w:val="24"/>
          <w:szCs w:val="24"/>
        </w:rPr>
        <w:t>governance</w:t>
      </w:r>
      <w:proofErr w:type="gramEnd"/>
      <w:r w:rsidRPr="00AD34B6">
        <w:rPr>
          <w:rFonts w:ascii="Constantia" w:hAnsi="Constantia"/>
          <w:b/>
          <w:sz w:val="24"/>
          <w:szCs w:val="24"/>
        </w:rPr>
        <w:t xml:space="preserve"> and management</w:t>
      </w:r>
    </w:p>
    <w:p w14:paraId="7AB9E7F4"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St Mary's Trust ('the Trust') is an unincorporated registered charity. The Trustees, who appoint their successors, are all persons who are closely associated with the St Mary's, </w:t>
      </w:r>
      <w:proofErr w:type="spellStart"/>
      <w:r w:rsidRPr="00AD34B6">
        <w:rPr>
          <w:rFonts w:ascii="Constantia" w:hAnsi="Constantia"/>
          <w:sz w:val="24"/>
          <w:szCs w:val="24"/>
        </w:rPr>
        <w:t>Bourne</w:t>
      </w:r>
      <w:proofErr w:type="spellEnd"/>
      <w:r w:rsidRPr="00AD34B6">
        <w:rPr>
          <w:rFonts w:ascii="Constantia" w:hAnsi="Constantia"/>
          <w:sz w:val="24"/>
          <w:szCs w:val="24"/>
        </w:rPr>
        <w:t xml:space="preserve"> Street. In practice, appointments of new Trustees are made after consultation with the parish of St Mary's. The Trustees are also the patrons of the benefice of St Mary’s. </w:t>
      </w:r>
    </w:p>
    <w:p w14:paraId="490487AE"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The Trustees during the year were David Marchese, Tom Cochrane, Shane Fletcher, Kris </w:t>
      </w:r>
      <w:proofErr w:type="spellStart"/>
      <w:r w:rsidRPr="00AD34B6">
        <w:rPr>
          <w:rFonts w:ascii="Constantia" w:hAnsi="Constantia"/>
          <w:sz w:val="24"/>
          <w:szCs w:val="24"/>
        </w:rPr>
        <w:t>Romanski</w:t>
      </w:r>
      <w:proofErr w:type="spellEnd"/>
      <w:r w:rsidRPr="00AD34B6">
        <w:rPr>
          <w:rFonts w:ascii="Constantia" w:hAnsi="Constantia"/>
          <w:sz w:val="24"/>
          <w:szCs w:val="24"/>
        </w:rPr>
        <w:t>, Keith Leuchars, Michelle Gurney and Rollo Burgess.</w:t>
      </w:r>
    </w:p>
    <w:p w14:paraId="4DD60AC8" w14:textId="77777777" w:rsidR="00AD34B6" w:rsidRPr="00AD34B6" w:rsidRDefault="00AD34B6" w:rsidP="00AD34B6">
      <w:pPr>
        <w:rPr>
          <w:rFonts w:ascii="Constantia" w:hAnsi="Constantia"/>
          <w:sz w:val="24"/>
          <w:szCs w:val="24"/>
        </w:rPr>
      </w:pPr>
      <w:r w:rsidRPr="00AD34B6">
        <w:rPr>
          <w:rFonts w:ascii="Constantia" w:hAnsi="Constantia"/>
          <w:sz w:val="24"/>
          <w:szCs w:val="24"/>
        </w:rPr>
        <w:t>Major decisions concerning the Trust are made by the Trustees collectively, but the day-to-day management of the Trust is undertaken by the Managing Trustee, David Marchese</w:t>
      </w:r>
    </w:p>
    <w:p w14:paraId="27687C11" w14:textId="77777777" w:rsidR="00AD34B6" w:rsidRPr="00AD34B6" w:rsidRDefault="00AD34B6" w:rsidP="00AD34B6">
      <w:pPr>
        <w:rPr>
          <w:rFonts w:ascii="Constantia" w:hAnsi="Constantia"/>
          <w:sz w:val="24"/>
          <w:szCs w:val="24"/>
        </w:rPr>
      </w:pPr>
      <w:r w:rsidRPr="00AD34B6">
        <w:rPr>
          <w:rFonts w:ascii="Constantia" w:hAnsi="Constantia"/>
          <w:sz w:val="24"/>
          <w:szCs w:val="24"/>
        </w:rPr>
        <w:t>The Trustees met formally on three occasions during the year and informally on other occasions.</w:t>
      </w:r>
    </w:p>
    <w:p w14:paraId="6E6C50BE" w14:textId="77777777" w:rsidR="00AD34B6" w:rsidRPr="00AD34B6" w:rsidRDefault="00AD34B6" w:rsidP="00AD34B6">
      <w:pPr>
        <w:rPr>
          <w:rFonts w:ascii="Constantia" w:hAnsi="Constantia"/>
          <w:b/>
          <w:sz w:val="24"/>
          <w:szCs w:val="24"/>
        </w:rPr>
      </w:pPr>
      <w:r w:rsidRPr="00AD34B6">
        <w:rPr>
          <w:rFonts w:ascii="Constantia" w:hAnsi="Constantia"/>
          <w:b/>
          <w:sz w:val="24"/>
          <w:szCs w:val="24"/>
        </w:rPr>
        <w:t>Objectives and aims</w:t>
      </w:r>
    </w:p>
    <w:p w14:paraId="4C628E8C"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The objects of the Trust are to benefit the parish of St Mary’s, or the work of the Church of England in that parish or neighbouring parishes.  The Trustees seek to fulfil these objectives by </w:t>
      </w:r>
      <w:r w:rsidRPr="00AD34B6">
        <w:rPr>
          <w:rFonts w:ascii="Constantia" w:hAnsi="Constantia"/>
          <w:sz w:val="24"/>
          <w:szCs w:val="24"/>
        </w:rPr>
        <w:lastRenderedPageBreak/>
        <w:t xml:space="preserve">providing accommodation at the Trust’s properties for clergy and other persons working in connection with St Mary’s, providing facilities at the Presbytery for parish functions and other events, and providing financial assistance for St Mary’s as and when required, and as funds permit. </w:t>
      </w:r>
    </w:p>
    <w:p w14:paraId="7C035EB5" w14:textId="77777777" w:rsidR="00AD34B6" w:rsidRPr="00AD34B6" w:rsidRDefault="00AD34B6" w:rsidP="00AD34B6">
      <w:pPr>
        <w:rPr>
          <w:rFonts w:ascii="Constantia" w:hAnsi="Constantia"/>
          <w:sz w:val="24"/>
          <w:szCs w:val="24"/>
        </w:rPr>
      </w:pPr>
      <w:r w:rsidRPr="00AD34B6">
        <w:rPr>
          <w:rFonts w:ascii="Constantia" w:hAnsi="Constantia"/>
          <w:sz w:val="24"/>
          <w:szCs w:val="24"/>
        </w:rPr>
        <w:t>In general terms, the Trustees' policy is that the Trust's funds should be used for purposes primarily where the expenditure is a legal obligation, where it is required for the preservation of the Trust's assets, including its properties, and where it is required in the fulfilment of the objectives of providing clergy accommodation and parish facilities. Where possible, expenditure is out of the Trust's current income or accumulated reserves (if any</w:t>
      </w:r>
      <w:proofErr w:type="gramStart"/>
      <w:r w:rsidRPr="00AD34B6">
        <w:rPr>
          <w:rFonts w:ascii="Constantia" w:hAnsi="Constantia"/>
          <w:sz w:val="24"/>
          <w:szCs w:val="24"/>
        </w:rPr>
        <w:t>), but</w:t>
      </w:r>
      <w:proofErr w:type="gramEnd"/>
      <w:r w:rsidRPr="00AD34B6">
        <w:rPr>
          <w:rFonts w:ascii="Constantia" w:hAnsi="Constantia"/>
          <w:sz w:val="24"/>
          <w:szCs w:val="24"/>
        </w:rPr>
        <w:t xml:space="preserve"> spending out of capital is permitted where necessary for the primary purposes. The Trustees also consider financial assistance towards St Mary's capital expenditure (usually, where other funding is not available) but not generally for ordinary parish expenditure, unless there are unusual circumstances.</w:t>
      </w:r>
    </w:p>
    <w:p w14:paraId="28553B65" w14:textId="77777777" w:rsidR="00AD34B6" w:rsidRPr="00AD34B6" w:rsidRDefault="00AD34B6" w:rsidP="00AD34B6">
      <w:pPr>
        <w:rPr>
          <w:rFonts w:ascii="Constantia" w:hAnsi="Constantia"/>
          <w:b/>
          <w:sz w:val="24"/>
          <w:szCs w:val="24"/>
        </w:rPr>
      </w:pPr>
      <w:r w:rsidRPr="00AD34B6">
        <w:rPr>
          <w:rFonts w:ascii="Constantia" w:hAnsi="Constantia"/>
          <w:b/>
          <w:sz w:val="24"/>
          <w:szCs w:val="24"/>
        </w:rPr>
        <w:t>Activities and property</w:t>
      </w:r>
    </w:p>
    <w:p w14:paraId="68D44C0F"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The Trust owns the freeholds of St Mary's Presbytery, 30 </w:t>
      </w:r>
      <w:proofErr w:type="spellStart"/>
      <w:r w:rsidRPr="00AD34B6">
        <w:rPr>
          <w:rFonts w:ascii="Constantia" w:hAnsi="Constantia"/>
          <w:sz w:val="24"/>
          <w:szCs w:val="24"/>
        </w:rPr>
        <w:t>Bourne</w:t>
      </w:r>
      <w:proofErr w:type="spellEnd"/>
      <w:r w:rsidRPr="00AD34B6">
        <w:rPr>
          <w:rFonts w:ascii="Constantia" w:hAnsi="Constantia"/>
          <w:sz w:val="24"/>
          <w:szCs w:val="24"/>
        </w:rPr>
        <w:t xml:space="preserve"> Street, London SW1W 8JJ (including the Cottage which forms part of it) and 26 Graham Terrace, London SW1W 8JH.</w:t>
      </w:r>
    </w:p>
    <w:p w14:paraId="3376C865" w14:textId="77777777" w:rsidR="00AD34B6" w:rsidRPr="00AD34B6" w:rsidRDefault="00AD34B6" w:rsidP="00AD34B6">
      <w:pPr>
        <w:rPr>
          <w:rFonts w:ascii="Constantia" w:hAnsi="Constantia"/>
          <w:sz w:val="24"/>
          <w:szCs w:val="24"/>
        </w:rPr>
      </w:pPr>
      <w:r w:rsidRPr="00AD34B6">
        <w:rPr>
          <w:rFonts w:ascii="Constantia" w:hAnsi="Constantia"/>
          <w:sz w:val="24"/>
          <w:szCs w:val="24"/>
        </w:rPr>
        <w:t>Of the three flats in the Presbytery, the third floor flat and the smaller second floor flat are normally let on a commercial basis. During the year a new tenancy was granted for the third floor flat. The other second floor flat was occupied by Fr Andrew Norwood and subsequently (after Fr Norwood's departure) by Fr Sam Korn, free of charge in connection with their appointment as Assistant Curate at St Mary's.</w:t>
      </w:r>
    </w:p>
    <w:p w14:paraId="6EF2A893" w14:textId="77777777" w:rsidR="00AD34B6" w:rsidRPr="00AD34B6" w:rsidRDefault="00AD34B6" w:rsidP="00AD34B6">
      <w:pPr>
        <w:rPr>
          <w:rFonts w:ascii="Constantia" w:hAnsi="Constantia"/>
          <w:sz w:val="24"/>
          <w:szCs w:val="24"/>
        </w:rPr>
      </w:pPr>
      <w:r w:rsidRPr="00AD34B6">
        <w:rPr>
          <w:rFonts w:ascii="Constantia" w:hAnsi="Constantia"/>
          <w:sz w:val="24"/>
          <w:szCs w:val="24"/>
        </w:rPr>
        <w:t>The Trustees continued to provide the Sacristan of St Mary's, Anne Mundy, with accommodation in the Cottage in lieu of remuneration. The Dining Room, Library and Kitchen of the Presbytery continued to be used regularly for parish functions and other events, and the Study was used by the Vicar, Fr Walker. The Guest Room was made available for visitors.</w:t>
      </w:r>
    </w:p>
    <w:p w14:paraId="6E3A0018" w14:textId="77777777" w:rsidR="00AD34B6" w:rsidRPr="00AD34B6" w:rsidRDefault="00AD34B6" w:rsidP="00AD34B6">
      <w:pPr>
        <w:rPr>
          <w:rFonts w:ascii="Constantia" w:hAnsi="Constantia"/>
          <w:sz w:val="24"/>
          <w:szCs w:val="24"/>
        </w:rPr>
      </w:pPr>
      <w:r w:rsidRPr="00AD34B6">
        <w:rPr>
          <w:rFonts w:ascii="Constantia" w:hAnsi="Constantia"/>
          <w:sz w:val="24"/>
          <w:szCs w:val="24"/>
        </w:rPr>
        <w:t>The basement of the Presbytery continued to be let on a commercial basis to The Victoria School of English Limited (VSE) for use as an English language school.</w:t>
      </w:r>
    </w:p>
    <w:p w14:paraId="422279C0" w14:textId="77777777" w:rsidR="00AD34B6" w:rsidRPr="00AD34B6" w:rsidRDefault="00AD34B6" w:rsidP="00AD34B6">
      <w:pPr>
        <w:rPr>
          <w:rFonts w:ascii="Constantia" w:hAnsi="Constantia"/>
          <w:sz w:val="24"/>
          <w:szCs w:val="24"/>
        </w:rPr>
      </w:pPr>
      <w:r w:rsidRPr="00AD34B6">
        <w:rPr>
          <w:rFonts w:ascii="Constantia" w:hAnsi="Constantia"/>
          <w:sz w:val="24"/>
          <w:szCs w:val="24"/>
        </w:rPr>
        <w:t>During the year Matthew Lloyd LLP, the firm of architects appointed by the Trust at the end of 2017, provided advice both in connection with works to implement the fire risk assessment carried out for the Presbytery in 2017 and the project (now known as the "Pineapple Project") to improve the facilities for parish use within the Presbytery, and possibly providing a new link to the Church.</w:t>
      </w:r>
    </w:p>
    <w:p w14:paraId="3FA59D48"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As a separate part of the fire risk improvements, a supplier was appointed to update the existing fire alarm system in the upper parts of the Presbytery and to install a new fire alarm system in the basement (including the Church owned </w:t>
      </w:r>
      <w:proofErr w:type="spellStart"/>
      <w:r w:rsidRPr="00AD34B6">
        <w:rPr>
          <w:rFonts w:ascii="Constantia" w:hAnsi="Constantia"/>
          <w:sz w:val="24"/>
          <w:szCs w:val="24"/>
        </w:rPr>
        <w:t>Undercroft</w:t>
      </w:r>
      <w:proofErr w:type="spellEnd"/>
      <w:r w:rsidRPr="00AD34B6">
        <w:rPr>
          <w:rFonts w:ascii="Constantia" w:hAnsi="Constantia"/>
          <w:sz w:val="24"/>
          <w:szCs w:val="24"/>
        </w:rPr>
        <w:t>), connected with that in the upper parts, and the new system in the basement was installed and commissioned at the end of the year.</w:t>
      </w:r>
    </w:p>
    <w:p w14:paraId="4F8FA786"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Water hygiene testing continued to be carried out in the Presbytery and improvements to the water system were made, both in the common parts and in the flats. Electrical testing and </w:t>
      </w:r>
      <w:r w:rsidRPr="00AD34B6">
        <w:rPr>
          <w:rFonts w:ascii="Constantia" w:hAnsi="Constantia"/>
          <w:sz w:val="24"/>
          <w:szCs w:val="24"/>
        </w:rPr>
        <w:lastRenderedPageBreak/>
        <w:t>improvements were carried out, and arrangements were made for the improvement of the gas supply for the boilers serving both the Presbytery and the Church.</w:t>
      </w:r>
    </w:p>
    <w:p w14:paraId="551AADC0" w14:textId="77777777" w:rsidR="00AD34B6" w:rsidRPr="00AD34B6" w:rsidRDefault="00AD34B6" w:rsidP="00AD34B6">
      <w:pPr>
        <w:rPr>
          <w:rFonts w:ascii="Constantia" w:hAnsi="Constantia"/>
          <w:sz w:val="24"/>
          <w:szCs w:val="24"/>
        </w:rPr>
      </w:pPr>
      <w:r w:rsidRPr="00AD34B6">
        <w:rPr>
          <w:rFonts w:ascii="Constantia" w:hAnsi="Constantia"/>
          <w:sz w:val="24"/>
          <w:szCs w:val="24"/>
        </w:rPr>
        <w:t>In accordance with the arrangements agreed with the Parochial Church Council of St Mary's (PCC) in 2010, the Trustees continued to bear responsibility for rent and other outgoings relating to 85 Chester Row, London SW1W 8JL (let to the PCC by the Grosvenor Estate) as the residence of the Vicar, Fr Walker.</w:t>
      </w:r>
    </w:p>
    <w:p w14:paraId="7B887211" w14:textId="77777777" w:rsidR="00AD34B6" w:rsidRPr="00AD34B6" w:rsidRDefault="00AD34B6" w:rsidP="00AD34B6">
      <w:pPr>
        <w:rPr>
          <w:rFonts w:ascii="Constantia" w:hAnsi="Constantia"/>
          <w:b/>
          <w:sz w:val="24"/>
          <w:szCs w:val="24"/>
        </w:rPr>
      </w:pPr>
      <w:r w:rsidRPr="00AD34B6">
        <w:rPr>
          <w:rFonts w:ascii="Constantia" w:hAnsi="Constantia"/>
          <w:b/>
          <w:sz w:val="24"/>
          <w:szCs w:val="24"/>
        </w:rPr>
        <w:t>Financial review</w:t>
      </w:r>
    </w:p>
    <w:p w14:paraId="3C8CF5C7"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The value of the investments </w:t>
      </w:r>
      <w:proofErr w:type="gramStart"/>
      <w:r w:rsidRPr="00AD34B6">
        <w:rPr>
          <w:rFonts w:ascii="Constantia" w:hAnsi="Constantia"/>
          <w:sz w:val="24"/>
          <w:szCs w:val="24"/>
        </w:rPr>
        <w:t>at</w:t>
      </w:r>
      <w:proofErr w:type="gramEnd"/>
      <w:r w:rsidRPr="00AD34B6">
        <w:rPr>
          <w:rFonts w:ascii="Constantia" w:hAnsi="Constantia"/>
          <w:sz w:val="24"/>
          <w:szCs w:val="24"/>
        </w:rPr>
        <w:t xml:space="preserve"> 31st December 2019 (excluding cash awaiting re-investment) was £2,092,379 (2018 £1,813,084).</w:t>
      </w:r>
    </w:p>
    <w:p w14:paraId="06BDBA06" w14:textId="77777777" w:rsidR="00AD34B6" w:rsidRPr="00AD34B6" w:rsidRDefault="00AD34B6" w:rsidP="00AD34B6">
      <w:pPr>
        <w:rPr>
          <w:rFonts w:ascii="Constantia" w:hAnsi="Constantia"/>
          <w:sz w:val="24"/>
          <w:szCs w:val="24"/>
        </w:rPr>
      </w:pPr>
      <w:r w:rsidRPr="00AD34B6">
        <w:rPr>
          <w:rFonts w:ascii="Constantia" w:hAnsi="Constantia"/>
          <w:sz w:val="24"/>
          <w:szCs w:val="24"/>
        </w:rPr>
        <w:t>At the end of the year the Trust had cash at bank and in hand of £56,542 (2018 £21,122) and the capital cash funds held by the Stockbrokers amounted to £36,774 (2018 £90,567). Income from investments and interest in 2019 was £67,572 (2018 £65,424). The Trust also derived rental income from the letting of the Presbytery basement to the VSE, other Presbytery lettings and the letting of 26 Graham Terrace of £121,491 (2018 £119,123). The total income for the year (excluding legacies) was £189,163 (2018 £184,847).</w:t>
      </w:r>
    </w:p>
    <w:p w14:paraId="37962CC8" w14:textId="77777777" w:rsidR="00AD34B6" w:rsidRPr="00AD34B6" w:rsidRDefault="00AD34B6" w:rsidP="00AD34B6">
      <w:pPr>
        <w:rPr>
          <w:rFonts w:ascii="Constantia" w:hAnsi="Constantia"/>
          <w:sz w:val="24"/>
          <w:szCs w:val="24"/>
        </w:rPr>
      </w:pPr>
      <w:r w:rsidRPr="00AD34B6">
        <w:rPr>
          <w:rFonts w:ascii="Constantia" w:hAnsi="Constantia"/>
          <w:sz w:val="24"/>
          <w:szCs w:val="24"/>
        </w:rPr>
        <w:t>The total expenditure of the Trust in 2019 was £169,992 (2018 £208,388).</w:t>
      </w:r>
    </w:p>
    <w:p w14:paraId="1740BBC4" w14:textId="77777777" w:rsidR="00AD34B6" w:rsidRPr="00AD34B6" w:rsidRDefault="00AD34B6" w:rsidP="00AD34B6">
      <w:pPr>
        <w:rPr>
          <w:rFonts w:ascii="Constantia" w:hAnsi="Constantia"/>
          <w:sz w:val="24"/>
          <w:szCs w:val="24"/>
        </w:rPr>
      </w:pPr>
      <w:r w:rsidRPr="00AD34B6">
        <w:rPr>
          <w:rFonts w:ascii="Constantia" w:hAnsi="Constantia"/>
          <w:sz w:val="24"/>
          <w:szCs w:val="24"/>
        </w:rPr>
        <w:t>The Trust had a net surplus income, before investment gains, in 2019 of £19,171 (2018 net deficit of income £23,541).</w:t>
      </w:r>
    </w:p>
    <w:p w14:paraId="29701024" w14:textId="77777777" w:rsidR="00AD34B6" w:rsidRPr="00AD34B6" w:rsidRDefault="00AD34B6" w:rsidP="00AD34B6">
      <w:pPr>
        <w:rPr>
          <w:rFonts w:ascii="Constantia" w:hAnsi="Constantia"/>
          <w:b/>
          <w:sz w:val="24"/>
          <w:szCs w:val="24"/>
        </w:rPr>
      </w:pPr>
      <w:bookmarkStart w:id="0" w:name="_Hlk52543316"/>
      <w:r w:rsidRPr="00AD34B6">
        <w:rPr>
          <w:rFonts w:ascii="Constantia" w:hAnsi="Constantia"/>
          <w:b/>
          <w:sz w:val="24"/>
          <w:szCs w:val="24"/>
        </w:rPr>
        <w:t>Expenditure on St Mary's</w:t>
      </w:r>
    </w:p>
    <w:p w14:paraId="4B2808EC" w14:textId="77777777" w:rsidR="00AD34B6" w:rsidRPr="00AD34B6" w:rsidRDefault="00AD34B6" w:rsidP="00AD34B6">
      <w:pPr>
        <w:rPr>
          <w:rFonts w:ascii="Constantia" w:hAnsi="Constantia"/>
          <w:sz w:val="24"/>
          <w:szCs w:val="24"/>
        </w:rPr>
      </w:pPr>
      <w:r w:rsidRPr="00AD34B6">
        <w:rPr>
          <w:rFonts w:ascii="Constantia" w:hAnsi="Constantia"/>
          <w:sz w:val="24"/>
          <w:szCs w:val="24"/>
        </w:rPr>
        <w:t xml:space="preserve">In 2019, the Trust spent £15,311 in respect of the costs relating to 85 Chester Row as the residence of the Vicar (2018 £16,453). </w:t>
      </w:r>
    </w:p>
    <w:p w14:paraId="59EB2963" w14:textId="77777777" w:rsidR="00AD34B6" w:rsidRPr="00AD34B6" w:rsidRDefault="00AD34B6" w:rsidP="00AD34B6">
      <w:pPr>
        <w:rPr>
          <w:rFonts w:ascii="Constantia" w:hAnsi="Constantia"/>
          <w:sz w:val="24"/>
          <w:szCs w:val="24"/>
        </w:rPr>
      </w:pPr>
      <w:r w:rsidRPr="00AD34B6">
        <w:rPr>
          <w:rFonts w:ascii="Constantia" w:hAnsi="Constantia"/>
          <w:sz w:val="24"/>
          <w:szCs w:val="24"/>
        </w:rPr>
        <w:t>The Trust also paid £5,929 in respect of the costs of a new separate gas supply for the boilers in the basement of the Presbytery that are used for the heating of the Church.</w:t>
      </w:r>
    </w:p>
    <w:p w14:paraId="2D9FAB22" w14:textId="77777777" w:rsidR="00AD34B6" w:rsidRPr="00AD34B6" w:rsidRDefault="00AD34B6" w:rsidP="00AD34B6">
      <w:pPr>
        <w:rPr>
          <w:rFonts w:ascii="Constantia" w:hAnsi="Constantia"/>
          <w:b/>
          <w:sz w:val="24"/>
          <w:szCs w:val="24"/>
        </w:rPr>
      </w:pPr>
      <w:r w:rsidRPr="00AD34B6">
        <w:rPr>
          <w:rFonts w:ascii="Constantia" w:hAnsi="Constantia"/>
          <w:b/>
          <w:sz w:val="24"/>
          <w:szCs w:val="24"/>
        </w:rPr>
        <w:t>Pineapple Project</w:t>
      </w:r>
    </w:p>
    <w:p w14:paraId="61750DF8" w14:textId="77777777" w:rsidR="00AD34B6" w:rsidRPr="00AD34B6" w:rsidRDefault="00AD34B6" w:rsidP="00AD34B6">
      <w:pPr>
        <w:rPr>
          <w:rFonts w:ascii="Constantia" w:hAnsi="Constantia"/>
          <w:sz w:val="24"/>
          <w:szCs w:val="24"/>
        </w:rPr>
      </w:pPr>
      <w:r w:rsidRPr="00AD34B6">
        <w:rPr>
          <w:rFonts w:ascii="Constantia" w:hAnsi="Constantia"/>
          <w:sz w:val="24"/>
          <w:szCs w:val="24"/>
        </w:rPr>
        <w:t>The Trust spent £3,000 in respect of architects' fees and £21,080 in respect of other costs in connection with the Pineapple Project.</w:t>
      </w:r>
    </w:p>
    <w:bookmarkEnd w:id="0"/>
    <w:p w14:paraId="62A5BC08" w14:textId="77777777" w:rsidR="00AD34B6" w:rsidRPr="00AD34B6" w:rsidRDefault="00AD34B6" w:rsidP="00AD34B6">
      <w:pPr>
        <w:rPr>
          <w:rFonts w:ascii="Constantia" w:hAnsi="Constantia"/>
          <w:sz w:val="24"/>
          <w:szCs w:val="24"/>
        </w:rPr>
      </w:pPr>
      <w:r w:rsidRPr="00AD34B6">
        <w:rPr>
          <w:rFonts w:ascii="Constantia" w:hAnsi="Constantia"/>
          <w:sz w:val="24"/>
          <w:szCs w:val="24"/>
        </w:rPr>
        <w:t>Figures referred to in this Report are taken from the draft accounts (not yet approved).</w:t>
      </w:r>
    </w:p>
    <w:p w14:paraId="0B2B700D" w14:textId="77777777" w:rsidR="00AD34B6" w:rsidRPr="00AD34B6" w:rsidRDefault="00AD34B6" w:rsidP="00AD34B6">
      <w:pPr>
        <w:rPr>
          <w:rFonts w:ascii="Constantia" w:hAnsi="Constantia"/>
          <w:sz w:val="24"/>
          <w:szCs w:val="24"/>
        </w:rPr>
      </w:pPr>
    </w:p>
    <w:p w14:paraId="1C7660D7" w14:textId="77777777" w:rsidR="00AD34B6" w:rsidRPr="00AD34B6" w:rsidRDefault="00AD34B6" w:rsidP="00AD34B6">
      <w:pPr>
        <w:rPr>
          <w:rFonts w:ascii="Constantia" w:hAnsi="Constantia"/>
          <w:sz w:val="24"/>
          <w:szCs w:val="24"/>
        </w:rPr>
      </w:pPr>
      <w:r w:rsidRPr="00AD34B6">
        <w:rPr>
          <w:rFonts w:ascii="Constantia" w:hAnsi="Constantia"/>
          <w:sz w:val="24"/>
          <w:szCs w:val="24"/>
        </w:rPr>
        <w:t>David Marchese</w:t>
      </w:r>
    </w:p>
    <w:p w14:paraId="046DE1D7" w14:textId="77777777" w:rsidR="00AD34B6" w:rsidRPr="00AD34B6" w:rsidRDefault="00AD34B6" w:rsidP="00AD34B6">
      <w:pPr>
        <w:rPr>
          <w:rFonts w:ascii="Constantia" w:hAnsi="Constantia"/>
          <w:sz w:val="24"/>
          <w:szCs w:val="24"/>
        </w:rPr>
      </w:pPr>
      <w:r w:rsidRPr="00AD34B6">
        <w:rPr>
          <w:rFonts w:ascii="Constantia" w:hAnsi="Constantia"/>
          <w:sz w:val="24"/>
          <w:szCs w:val="24"/>
        </w:rPr>
        <w:t>Managing Trustee</w:t>
      </w:r>
    </w:p>
    <w:p w14:paraId="067D9E65" w14:textId="77777777" w:rsidR="00AD34B6" w:rsidRPr="00AD34B6" w:rsidRDefault="00AD34B6" w:rsidP="00AD34B6">
      <w:pPr>
        <w:rPr>
          <w:rFonts w:ascii="Constantia" w:hAnsi="Constantia"/>
          <w:sz w:val="24"/>
          <w:szCs w:val="24"/>
        </w:rPr>
      </w:pPr>
    </w:p>
    <w:p w14:paraId="1C323F64" w14:textId="77777777" w:rsidR="00AD34B6" w:rsidRPr="00AD34B6" w:rsidRDefault="00AD34B6" w:rsidP="00AD34B6">
      <w:pPr>
        <w:rPr>
          <w:rFonts w:ascii="Constantia" w:hAnsi="Constantia"/>
          <w:sz w:val="24"/>
          <w:szCs w:val="24"/>
        </w:rPr>
      </w:pPr>
      <w:r w:rsidRPr="00AD34B6">
        <w:rPr>
          <w:rFonts w:ascii="Constantia" w:hAnsi="Constantia"/>
          <w:sz w:val="24"/>
          <w:szCs w:val="24"/>
        </w:rPr>
        <w:t>12 October 2020</w:t>
      </w:r>
    </w:p>
    <w:p w14:paraId="1AC16796" w14:textId="77777777" w:rsidR="00105EA7" w:rsidRPr="0006181B" w:rsidRDefault="00105EA7" w:rsidP="00182CD3">
      <w:pPr>
        <w:spacing w:before="200" w:after="0" w:line="240" w:lineRule="auto"/>
        <w:ind w:right="620"/>
        <w:rPr>
          <w:rFonts w:ascii="Constantia" w:hAnsi="Constantia" w:cs="Times New Roman"/>
          <w:sz w:val="24"/>
          <w:szCs w:val="24"/>
        </w:rPr>
      </w:pPr>
    </w:p>
    <w:p w14:paraId="538C33C4" w14:textId="77777777" w:rsidR="00D31196" w:rsidRPr="006018A2" w:rsidRDefault="00D31196">
      <w:pPr>
        <w:rPr>
          <w:color w:val="FF0000"/>
        </w:rPr>
      </w:pPr>
    </w:p>
    <w:p w14:paraId="44AABF98" w14:textId="558BA8B9" w:rsidR="00D31196" w:rsidRPr="006018A2" w:rsidRDefault="00EB6AB5" w:rsidP="00EB6AB5">
      <w:pPr>
        <w:ind w:left="2880" w:firstLine="720"/>
        <w:rPr>
          <w:color w:val="FF0000"/>
        </w:rPr>
      </w:pPr>
      <w:r w:rsidRPr="006018A2">
        <w:rPr>
          <w:rFonts w:ascii="Baskerville Old Face" w:hAnsi="Baskerville Old Face"/>
          <w:noProof/>
          <w:color w:val="FF0000"/>
          <w:sz w:val="18"/>
          <w:szCs w:val="18"/>
          <w:lang w:val="en-US"/>
        </w:rPr>
        <w:drawing>
          <wp:inline distT="0" distB="0" distL="0" distR="0" wp14:anchorId="69D49606" wp14:editId="1B8C55B3">
            <wp:extent cx="1771650" cy="971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1650" cy="971550"/>
                    </a:xfrm>
                    <a:prstGeom prst="rect">
                      <a:avLst/>
                    </a:prstGeom>
                    <a:noFill/>
                    <a:ln>
                      <a:noFill/>
                    </a:ln>
                  </pic:spPr>
                </pic:pic>
              </a:graphicData>
            </a:graphic>
          </wp:inline>
        </w:drawing>
      </w:r>
    </w:p>
    <w:p w14:paraId="4950848C" w14:textId="59C3C87F" w:rsidR="00B50173" w:rsidRPr="009B3860" w:rsidRDefault="00B50173" w:rsidP="00B50173">
      <w:pPr>
        <w:rPr>
          <w:rFonts w:ascii="Gill Sans MT" w:hAnsi="Gill Sans MT"/>
          <w:b/>
          <w:sz w:val="24"/>
          <w:szCs w:val="24"/>
        </w:rPr>
      </w:pPr>
      <w:r>
        <w:rPr>
          <w:rFonts w:ascii="Gill Sans MT" w:hAnsi="Gill Sans MT"/>
          <w:b/>
          <w:sz w:val="24"/>
          <w:szCs w:val="24"/>
        </w:rPr>
        <w:t xml:space="preserve">9. </w:t>
      </w:r>
      <w:r w:rsidRPr="009B3860">
        <w:rPr>
          <w:rFonts w:ascii="Gill Sans MT" w:hAnsi="Gill Sans MT"/>
          <w:b/>
          <w:sz w:val="24"/>
          <w:szCs w:val="24"/>
        </w:rPr>
        <w:t>Westminster (St Margaret’s) Deanery Synod.</w:t>
      </w:r>
    </w:p>
    <w:p w14:paraId="30F9BECF" w14:textId="77777777" w:rsidR="00B50173" w:rsidRPr="009B3860" w:rsidRDefault="00B50173" w:rsidP="00B50173">
      <w:pPr>
        <w:rPr>
          <w:rFonts w:ascii="Gill Sans MT" w:hAnsi="Gill Sans MT"/>
          <w:sz w:val="24"/>
          <w:szCs w:val="24"/>
        </w:rPr>
      </w:pPr>
      <w:r w:rsidRPr="009B3860">
        <w:rPr>
          <w:rFonts w:ascii="Gill Sans MT" w:hAnsi="Gill Sans MT"/>
          <w:sz w:val="24"/>
          <w:szCs w:val="24"/>
        </w:rPr>
        <w:t xml:space="preserve">This annual report should be about the proceedings of the synod during 2019.  In that respect I can report that the synod met at St Matthew's in April 2019 and received a presentation, and had a discussion, about knife crime and gang culture.  At the same meeting, a presentation was received about </w:t>
      </w:r>
      <w:proofErr w:type="spellStart"/>
      <w:r w:rsidRPr="009B3860">
        <w:rPr>
          <w:rFonts w:ascii="Gill Sans MT" w:hAnsi="Gill Sans MT"/>
          <w:sz w:val="24"/>
          <w:szCs w:val="24"/>
        </w:rPr>
        <w:t>anglo</w:t>
      </w:r>
      <w:proofErr w:type="spellEnd"/>
      <w:r w:rsidRPr="009B3860">
        <w:rPr>
          <w:rFonts w:ascii="Gill Sans MT" w:hAnsi="Gill Sans MT"/>
          <w:sz w:val="24"/>
          <w:szCs w:val="24"/>
        </w:rPr>
        <w:t xml:space="preserve"> catholic church planting.  Bishop Sarah also addressed the meeting.</w:t>
      </w:r>
    </w:p>
    <w:p w14:paraId="7819DDC4" w14:textId="77777777" w:rsidR="00B50173" w:rsidRPr="009B3860" w:rsidRDefault="00B50173" w:rsidP="00B50173">
      <w:pPr>
        <w:rPr>
          <w:rFonts w:ascii="Gill Sans MT" w:hAnsi="Gill Sans MT"/>
          <w:sz w:val="24"/>
          <w:szCs w:val="24"/>
        </w:rPr>
      </w:pPr>
      <w:r w:rsidRPr="009B3860">
        <w:rPr>
          <w:rFonts w:ascii="Gill Sans MT" w:hAnsi="Gill Sans MT"/>
          <w:sz w:val="24"/>
          <w:szCs w:val="24"/>
        </w:rPr>
        <w:t xml:space="preserve">In June a very wet garden party was held in the Temple Church and we looked wistfully at the </w:t>
      </w:r>
      <w:proofErr w:type="gramStart"/>
      <w:r w:rsidRPr="009B3860">
        <w:rPr>
          <w:rFonts w:ascii="Gill Sans MT" w:hAnsi="Gill Sans MT"/>
          <w:sz w:val="24"/>
          <w:szCs w:val="24"/>
        </w:rPr>
        <w:t>Master’s</w:t>
      </w:r>
      <w:proofErr w:type="gramEnd"/>
      <w:r w:rsidRPr="009B3860">
        <w:rPr>
          <w:rFonts w:ascii="Gill Sans MT" w:hAnsi="Gill Sans MT"/>
          <w:sz w:val="24"/>
          <w:szCs w:val="24"/>
        </w:rPr>
        <w:t xml:space="preserve"> Garden where we usually gather.  </w:t>
      </w:r>
    </w:p>
    <w:p w14:paraId="135DAEDA" w14:textId="77777777" w:rsidR="00B50173" w:rsidRPr="009B3860" w:rsidRDefault="00B50173" w:rsidP="00B50173">
      <w:pPr>
        <w:rPr>
          <w:rFonts w:ascii="Gill Sans MT" w:hAnsi="Gill Sans MT"/>
          <w:sz w:val="24"/>
          <w:szCs w:val="24"/>
        </w:rPr>
      </w:pPr>
      <w:r w:rsidRPr="009B3860">
        <w:rPr>
          <w:rFonts w:ascii="Gill Sans MT" w:hAnsi="Gill Sans MT"/>
          <w:sz w:val="24"/>
          <w:szCs w:val="24"/>
        </w:rPr>
        <w:t>In November we met at St Gabriel's and talked about urban mission and ministry in the Churchill Gardens Estate and we also heard about the work of The Passage.  </w:t>
      </w:r>
    </w:p>
    <w:p w14:paraId="0C09A469" w14:textId="77777777" w:rsidR="00B50173" w:rsidRPr="009B3860" w:rsidRDefault="00B50173" w:rsidP="00B50173">
      <w:pPr>
        <w:rPr>
          <w:rFonts w:ascii="Gill Sans MT" w:hAnsi="Gill Sans MT"/>
          <w:sz w:val="24"/>
          <w:szCs w:val="24"/>
        </w:rPr>
      </w:pPr>
      <w:r w:rsidRPr="009B3860">
        <w:rPr>
          <w:rFonts w:ascii="Gill Sans MT" w:hAnsi="Gill Sans MT"/>
          <w:sz w:val="24"/>
          <w:szCs w:val="24"/>
        </w:rPr>
        <w:t xml:space="preserve">At the point at which APCMs should have been happening towards the end of April 2020 it seemed absurd to be drafting a report about what had happened in 2019 when the world around was battling with </w:t>
      </w:r>
      <w:proofErr w:type="spellStart"/>
      <w:r w:rsidRPr="009B3860">
        <w:rPr>
          <w:rFonts w:ascii="Gill Sans MT" w:hAnsi="Gill Sans MT"/>
          <w:sz w:val="24"/>
          <w:szCs w:val="24"/>
        </w:rPr>
        <w:t>Covid</w:t>
      </w:r>
      <w:proofErr w:type="spellEnd"/>
      <w:r w:rsidRPr="009B3860">
        <w:rPr>
          <w:rFonts w:ascii="Gill Sans MT" w:hAnsi="Gill Sans MT"/>
          <w:sz w:val="24"/>
          <w:szCs w:val="24"/>
        </w:rPr>
        <w:t xml:space="preserve"> and lockdown.  Instead every church, chaplaincy and congregation in the deanery was asked to contribute to a booklet which was put together over the summer and is available as a rather long, but I hope interesting, addendum to this short report.   I should confess to the fact that it was my idea to commission the report booklet prompted by utter pride in the work and initiatives deriving from our own parish.  Fr Andrew, Kathy, </w:t>
      </w:r>
      <w:proofErr w:type="gramStart"/>
      <w:r w:rsidRPr="009B3860">
        <w:rPr>
          <w:rFonts w:ascii="Gill Sans MT" w:hAnsi="Gill Sans MT"/>
          <w:sz w:val="24"/>
          <w:szCs w:val="24"/>
        </w:rPr>
        <w:t>Gloria</w:t>
      </w:r>
      <w:proofErr w:type="gramEnd"/>
      <w:r w:rsidRPr="009B3860">
        <w:rPr>
          <w:rFonts w:ascii="Gill Sans MT" w:hAnsi="Gill Sans MT"/>
          <w:sz w:val="24"/>
          <w:szCs w:val="24"/>
        </w:rPr>
        <w:t xml:space="preserve"> and Fr Sam all deserve medals!  </w:t>
      </w:r>
    </w:p>
    <w:p w14:paraId="68F500FF" w14:textId="77777777" w:rsidR="00B50173" w:rsidRPr="009B3860" w:rsidRDefault="00B50173" w:rsidP="00B50173">
      <w:pPr>
        <w:rPr>
          <w:rFonts w:ascii="Gill Sans MT" w:hAnsi="Gill Sans MT"/>
          <w:sz w:val="24"/>
          <w:szCs w:val="24"/>
        </w:rPr>
      </w:pPr>
      <w:r w:rsidRPr="009B3860">
        <w:rPr>
          <w:rFonts w:ascii="Gill Sans MT" w:hAnsi="Gill Sans MT"/>
          <w:sz w:val="24"/>
          <w:szCs w:val="24"/>
        </w:rPr>
        <w:t>Our deanery synod representatives in the last triennium have been Jane Jenkins and me.  The next triennium requires our parish to provide three representatives.  We also have representation on the deanery synod from Shane Fletcher and Nigel Seed who, like me, are members of the Diocesan Synod.</w:t>
      </w:r>
    </w:p>
    <w:p w14:paraId="1A3420F6" w14:textId="77777777" w:rsidR="00B50173" w:rsidRPr="009B3860" w:rsidRDefault="00B50173" w:rsidP="00B50173">
      <w:pPr>
        <w:rPr>
          <w:rFonts w:ascii="Gill Sans MT" w:hAnsi="Gill Sans MT"/>
          <w:b/>
          <w:sz w:val="24"/>
          <w:szCs w:val="24"/>
        </w:rPr>
      </w:pPr>
      <w:r w:rsidRPr="009B3860">
        <w:rPr>
          <w:rFonts w:ascii="Gill Sans MT" w:hAnsi="Gill Sans MT"/>
          <w:b/>
          <w:sz w:val="24"/>
          <w:szCs w:val="24"/>
        </w:rPr>
        <w:t>David Richards</w:t>
      </w:r>
    </w:p>
    <w:p w14:paraId="5CE14D8A" w14:textId="77777777" w:rsidR="00B50173" w:rsidRPr="009B3860" w:rsidRDefault="00B50173" w:rsidP="00B50173">
      <w:pPr>
        <w:rPr>
          <w:rFonts w:ascii="Gill Sans MT" w:hAnsi="Gill Sans MT"/>
          <w:sz w:val="24"/>
          <w:szCs w:val="24"/>
        </w:rPr>
      </w:pPr>
      <w:r w:rsidRPr="009B3860">
        <w:rPr>
          <w:rFonts w:ascii="Gill Sans MT" w:hAnsi="Gill Sans MT"/>
          <w:sz w:val="24"/>
          <w:szCs w:val="24"/>
        </w:rPr>
        <w:t xml:space="preserve">Deanery Synod Representative  </w:t>
      </w:r>
    </w:p>
    <w:p w14:paraId="172FAFA3" w14:textId="1C616BDE" w:rsidR="00105EA7" w:rsidRPr="00151A77" w:rsidRDefault="00A7796E" w:rsidP="00CF63FC">
      <w:pPr>
        <w:spacing w:before="200" w:after="0" w:line="240" w:lineRule="auto"/>
        <w:ind w:right="620"/>
        <w:rPr>
          <w:b/>
        </w:rPr>
      </w:pPr>
      <w:hyperlink r:id="rId27" w:anchor="heading=h.cozviu383vzh" w:history="1">
        <w:r w:rsidR="00151A77">
          <w:rPr>
            <w:rFonts w:ascii="Constantia" w:eastAsia="Times New Roman" w:hAnsi="Constantia" w:cs="Times New Roman"/>
            <w:b/>
            <w:sz w:val="24"/>
            <w:szCs w:val="24"/>
            <w:lang w:eastAsia="en-GB"/>
          </w:rPr>
          <w:t xml:space="preserve">10. </w:t>
        </w:r>
        <w:r w:rsidR="006018A2">
          <w:rPr>
            <w:rFonts w:ascii="Constantia" w:eastAsia="Times New Roman" w:hAnsi="Constantia" w:cs="Times New Roman"/>
            <w:b/>
            <w:sz w:val="24"/>
            <w:szCs w:val="24"/>
            <w:lang w:eastAsia="en-GB"/>
          </w:rPr>
          <w:t>Elections to</w:t>
        </w:r>
        <w:r w:rsidR="00151A77">
          <w:rPr>
            <w:rFonts w:ascii="Constantia" w:eastAsia="Times New Roman" w:hAnsi="Constantia" w:cs="Times New Roman"/>
            <w:b/>
            <w:sz w:val="24"/>
            <w:szCs w:val="24"/>
            <w:lang w:eastAsia="en-GB"/>
          </w:rPr>
          <w:t xml:space="preserve"> PCC</w:t>
        </w:r>
        <w:r w:rsidR="006018A2">
          <w:rPr>
            <w:rFonts w:ascii="Constantia" w:eastAsia="Times New Roman" w:hAnsi="Constantia" w:cs="Times New Roman"/>
            <w:b/>
            <w:sz w:val="24"/>
            <w:szCs w:val="24"/>
            <w:lang w:eastAsia="en-GB"/>
          </w:rPr>
          <w:t>/</w:t>
        </w:r>
        <w:r w:rsidR="00151A77">
          <w:rPr>
            <w:rFonts w:ascii="Constantia" w:eastAsia="Times New Roman" w:hAnsi="Constantia" w:cs="Times New Roman"/>
            <w:b/>
            <w:sz w:val="24"/>
            <w:szCs w:val="24"/>
            <w:lang w:eastAsia="en-GB"/>
          </w:rPr>
          <w:t xml:space="preserve"> Sidesmen</w:t>
        </w:r>
        <w:r w:rsidR="006018A2">
          <w:rPr>
            <w:rFonts w:ascii="Constantia" w:eastAsia="Times New Roman" w:hAnsi="Constantia" w:cs="Times New Roman"/>
            <w:b/>
            <w:sz w:val="24"/>
            <w:szCs w:val="24"/>
            <w:lang w:eastAsia="en-GB"/>
          </w:rPr>
          <w:t xml:space="preserve"> / Deanery Synod</w:t>
        </w:r>
        <w:r w:rsidR="00D35008" w:rsidRPr="00151A77">
          <w:rPr>
            <w:rFonts w:ascii="Constantia" w:eastAsia="Times New Roman" w:hAnsi="Constantia" w:cs="Times New Roman"/>
            <w:b/>
            <w:sz w:val="24"/>
            <w:szCs w:val="24"/>
            <w:lang w:eastAsia="en-GB"/>
          </w:rPr>
          <w:t xml:space="preserve"> </w:t>
        </w:r>
      </w:hyperlink>
    </w:p>
    <w:p w14:paraId="1B71BD95" w14:textId="01CA6F09" w:rsidR="002E5191" w:rsidRPr="00151A77" w:rsidRDefault="00151A77" w:rsidP="00151A77">
      <w:pPr>
        <w:spacing w:before="200" w:after="80" w:line="240" w:lineRule="auto"/>
        <w:ind w:right="620"/>
        <w:rPr>
          <w:rFonts w:ascii="Constantia" w:hAnsi="Constantia"/>
          <w:sz w:val="24"/>
          <w:szCs w:val="24"/>
        </w:rPr>
      </w:pPr>
      <w:r>
        <w:rPr>
          <w:rFonts w:ascii="Constantia" w:hAnsi="Constantia"/>
          <w:sz w:val="24"/>
          <w:szCs w:val="24"/>
        </w:rPr>
        <w:t xml:space="preserve">1. </w:t>
      </w:r>
      <w:r w:rsidR="00214A72" w:rsidRPr="00151A77">
        <w:rPr>
          <w:rFonts w:ascii="Constantia" w:hAnsi="Constantia"/>
          <w:sz w:val="24"/>
          <w:szCs w:val="24"/>
        </w:rPr>
        <w:t>There are f</w:t>
      </w:r>
      <w:r w:rsidR="006018A2">
        <w:rPr>
          <w:rFonts w:ascii="Constantia" w:hAnsi="Constantia"/>
          <w:sz w:val="24"/>
          <w:szCs w:val="24"/>
        </w:rPr>
        <w:t>ive</w:t>
      </w:r>
      <w:r w:rsidR="00214A72" w:rsidRPr="00151A77">
        <w:rPr>
          <w:rFonts w:ascii="Constantia" w:hAnsi="Constantia"/>
          <w:sz w:val="24"/>
          <w:szCs w:val="24"/>
        </w:rPr>
        <w:t xml:space="preserve"> vacancies on the PCC</w:t>
      </w:r>
      <w:r w:rsidR="005F6FBD" w:rsidRPr="00151A77">
        <w:rPr>
          <w:rFonts w:ascii="Constantia" w:hAnsi="Constantia"/>
          <w:sz w:val="24"/>
          <w:szCs w:val="24"/>
        </w:rPr>
        <w:t xml:space="preserve">.  </w:t>
      </w:r>
    </w:p>
    <w:p w14:paraId="3731E343" w14:textId="77777777" w:rsidR="00214A72" w:rsidRPr="005F6FBD" w:rsidRDefault="005F6FBD" w:rsidP="00EB6AB5">
      <w:pPr>
        <w:spacing w:before="200" w:after="80" w:line="240" w:lineRule="auto"/>
        <w:ind w:right="620"/>
        <w:jc w:val="both"/>
        <w:rPr>
          <w:rFonts w:ascii="Constantia" w:hAnsi="Constantia"/>
          <w:sz w:val="24"/>
          <w:szCs w:val="24"/>
        </w:rPr>
      </w:pPr>
      <w:r>
        <w:rPr>
          <w:rFonts w:ascii="Constantia" w:hAnsi="Constantia"/>
          <w:sz w:val="24"/>
          <w:szCs w:val="24"/>
        </w:rPr>
        <w:t xml:space="preserve">2. </w:t>
      </w:r>
      <w:r w:rsidR="00214A72" w:rsidRPr="005F6FBD">
        <w:rPr>
          <w:rFonts w:ascii="Constantia" w:hAnsi="Constantia"/>
          <w:sz w:val="24"/>
          <w:szCs w:val="24"/>
        </w:rPr>
        <w:t>Sidesmen</w:t>
      </w:r>
    </w:p>
    <w:p w14:paraId="0FE845AD" w14:textId="77777777" w:rsidR="00214A72" w:rsidRPr="0006181B" w:rsidRDefault="00214A72" w:rsidP="00EB6AB5">
      <w:pPr>
        <w:pStyle w:val="ListParagraph"/>
        <w:spacing w:before="200" w:after="80" w:line="240" w:lineRule="auto"/>
        <w:ind w:right="620" w:hanging="720"/>
        <w:rPr>
          <w:rFonts w:ascii="Constantia" w:hAnsi="Constantia"/>
          <w:sz w:val="24"/>
          <w:szCs w:val="24"/>
        </w:rPr>
      </w:pPr>
      <w:r w:rsidRPr="0006181B">
        <w:rPr>
          <w:rFonts w:ascii="Constantia" w:hAnsi="Constantia"/>
          <w:sz w:val="24"/>
          <w:szCs w:val="24"/>
        </w:rPr>
        <w:t>The current sidesmen are:</w:t>
      </w:r>
    </w:p>
    <w:p w14:paraId="5CC5CA7F" w14:textId="77777777" w:rsidR="00126177" w:rsidRPr="0006181B" w:rsidRDefault="00126177" w:rsidP="00126177">
      <w:pPr>
        <w:spacing w:after="0"/>
        <w:rPr>
          <w:rFonts w:ascii="Constantia" w:hAnsi="Constantia"/>
          <w:sz w:val="24"/>
          <w:szCs w:val="24"/>
        </w:rPr>
        <w:sectPr w:rsidR="00126177" w:rsidRPr="0006181B" w:rsidSect="0006181B">
          <w:footerReference w:type="default" r:id="rId28"/>
          <w:pgSz w:w="11906" w:h="16838"/>
          <w:pgMar w:top="851" w:right="851" w:bottom="851" w:left="851" w:header="709" w:footer="709" w:gutter="0"/>
          <w:cols w:space="708"/>
          <w:docGrid w:linePitch="360"/>
        </w:sectPr>
      </w:pPr>
    </w:p>
    <w:p w14:paraId="2AF6635F"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Colin Black</w:t>
      </w:r>
    </w:p>
    <w:p w14:paraId="494F094E"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Cynthia Butterworth</w:t>
      </w:r>
    </w:p>
    <w:p w14:paraId="7824CE59"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 xml:space="preserve">Kate </w:t>
      </w:r>
      <w:proofErr w:type="spellStart"/>
      <w:r w:rsidRPr="0006181B">
        <w:rPr>
          <w:rFonts w:ascii="Constantia" w:hAnsi="Constantia"/>
          <w:sz w:val="24"/>
          <w:szCs w:val="24"/>
        </w:rPr>
        <w:t>Costeloe</w:t>
      </w:r>
      <w:proofErr w:type="spellEnd"/>
    </w:p>
    <w:p w14:paraId="370D2471"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 xml:space="preserve">David </w:t>
      </w:r>
      <w:proofErr w:type="spellStart"/>
      <w:r w:rsidRPr="0006181B">
        <w:rPr>
          <w:rFonts w:ascii="Constantia" w:hAnsi="Constantia"/>
          <w:sz w:val="24"/>
          <w:szCs w:val="24"/>
        </w:rPr>
        <w:t>Crickmore</w:t>
      </w:r>
      <w:proofErr w:type="spellEnd"/>
    </w:p>
    <w:p w14:paraId="0E3BE37D"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Stephen Davis</w:t>
      </w:r>
    </w:p>
    <w:p w14:paraId="2A92DD1F"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Simon Gay</w:t>
      </w:r>
    </w:p>
    <w:p w14:paraId="5F39B644"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Bill Goss</w:t>
      </w:r>
    </w:p>
    <w:p w14:paraId="44123DE6"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Toby Graham</w:t>
      </w:r>
    </w:p>
    <w:p w14:paraId="0ADD6950"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Michelle Gurney</w:t>
      </w:r>
    </w:p>
    <w:p w14:paraId="74BAE81A"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Hazel James</w:t>
      </w:r>
    </w:p>
    <w:p w14:paraId="1476A2FD"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Alex Nightingale</w:t>
      </w:r>
    </w:p>
    <w:p w14:paraId="265787CC"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Mira Osmond</w:t>
      </w:r>
    </w:p>
    <w:p w14:paraId="07016651"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Richard Parker</w:t>
      </w:r>
    </w:p>
    <w:p w14:paraId="5BBEF6A8"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 xml:space="preserve">Marc </w:t>
      </w:r>
      <w:proofErr w:type="spellStart"/>
      <w:r w:rsidRPr="0006181B">
        <w:rPr>
          <w:rFonts w:ascii="Constantia" w:hAnsi="Constantia"/>
          <w:sz w:val="24"/>
          <w:szCs w:val="24"/>
        </w:rPr>
        <w:t>Prema</w:t>
      </w:r>
      <w:proofErr w:type="spellEnd"/>
      <w:r w:rsidRPr="0006181B">
        <w:rPr>
          <w:rFonts w:ascii="Constantia" w:hAnsi="Constantia"/>
          <w:sz w:val="24"/>
          <w:szCs w:val="24"/>
        </w:rPr>
        <w:t>-Ratner</w:t>
      </w:r>
    </w:p>
    <w:p w14:paraId="4FC76C2B" w14:textId="33EEA942" w:rsidR="00126177" w:rsidRPr="0006181B" w:rsidRDefault="00126177" w:rsidP="00126177">
      <w:pPr>
        <w:spacing w:after="0"/>
        <w:rPr>
          <w:rFonts w:ascii="Constantia" w:hAnsi="Constantia"/>
          <w:sz w:val="24"/>
          <w:szCs w:val="24"/>
        </w:rPr>
      </w:pPr>
      <w:r w:rsidRPr="0006181B">
        <w:rPr>
          <w:rFonts w:ascii="Constantia" w:hAnsi="Constantia"/>
          <w:sz w:val="24"/>
          <w:szCs w:val="24"/>
        </w:rPr>
        <w:t>David Richards</w:t>
      </w:r>
      <w:r w:rsidR="006018A2">
        <w:rPr>
          <w:rFonts w:ascii="Constantia" w:hAnsi="Constantia"/>
          <w:sz w:val="24"/>
          <w:szCs w:val="24"/>
        </w:rPr>
        <w:br/>
      </w:r>
      <w:r w:rsidRPr="0006181B">
        <w:rPr>
          <w:rFonts w:ascii="Constantia" w:hAnsi="Constantia"/>
          <w:sz w:val="24"/>
          <w:szCs w:val="24"/>
        </w:rPr>
        <w:t>David Ritchie</w:t>
      </w:r>
    </w:p>
    <w:p w14:paraId="308D82BE"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 xml:space="preserve">James </w:t>
      </w:r>
      <w:proofErr w:type="spellStart"/>
      <w:r w:rsidRPr="0006181B">
        <w:rPr>
          <w:rFonts w:ascii="Constantia" w:hAnsi="Constantia"/>
          <w:sz w:val="24"/>
          <w:szCs w:val="24"/>
        </w:rPr>
        <w:t>Ritzema</w:t>
      </w:r>
      <w:proofErr w:type="spellEnd"/>
    </w:p>
    <w:p w14:paraId="3FDD73B0" w14:textId="77777777" w:rsidR="00126177" w:rsidRPr="0006181B" w:rsidRDefault="00126177" w:rsidP="00126177">
      <w:pPr>
        <w:spacing w:after="0"/>
        <w:rPr>
          <w:rFonts w:ascii="Constantia" w:hAnsi="Constantia"/>
          <w:sz w:val="24"/>
          <w:szCs w:val="24"/>
        </w:rPr>
      </w:pPr>
      <w:r w:rsidRPr="0006181B">
        <w:rPr>
          <w:rFonts w:ascii="Constantia" w:hAnsi="Constantia"/>
          <w:sz w:val="24"/>
          <w:szCs w:val="24"/>
        </w:rPr>
        <w:t>Rosemary Sinclair</w:t>
      </w:r>
    </w:p>
    <w:p w14:paraId="2DABF769" w14:textId="06BC22FA" w:rsidR="00126177" w:rsidRPr="0006181B" w:rsidRDefault="00A4415B" w:rsidP="00126177">
      <w:pPr>
        <w:spacing w:after="0"/>
        <w:rPr>
          <w:rFonts w:ascii="Constantia" w:hAnsi="Constantia"/>
          <w:sz w:val="24"/>
          <w:szCs w:val="24"/>
        </w:rPr>
      </w:pPr>
      <w:r>
        <w:rPr>
          <w:rFonts w:ascii="Constantia" w:hAnsi="Constantia"/>
          <w:sz w:val="24"/>
          <w:szCs w:val="24"/>
        </w:rPr>
        <w:lastRenderedPageBreak/>
        <w:t xml:space="preserve">Louise </w:t>
      </w:r>
      <w:proofErr w:type="spellStart"/>
      <w:r>
        <w:rPr>
          <w:rFonts w:ascii="Constantia" w:hAnsi="Constantia"/>
          <w:sz w:val="24"/>
          <w:szCs w:val="24"/>
        </w:rPr>
        <w:t>Stallwood</w:t>
      </w:r>
      <w:proofErr w:type="spellEnd"/>
    </w:p>
    <w:p w14:paraId="7067C197" w14:textId="577AC2DA" w:rsidR="00A4415B" w:rsidRDefault="00A4415B" w:rsidP="00126177">
      <w:pPr>
        <w:spacing w:after="0"/>
        <w:rPr>
          <w:rFonts w:ascii="Constantia" w:hAnsi="Constantia"/>
          <w:sz w:val="24"/>
          <w:szCs w:val="24"/>
        </w:rPr>
      </w:pPr>
      <w:r>
        <w:rPr>
          <w:rFonts w:ascii="Constantia" w:hAnsi="Constantia"/>
          <w:sz w:val="24"/>
          <w:szCs w:val="24"/>
        </w:rPr>
        <w:t xml:space="preserve">Kiki </w:t>
      </w:r>
      <w:proofErr w:type="spellStart"/>
      <w:r>
        <w:rPr>
          <w:rFonts w:ascii="Constantia" w:hAnsi="Constantia"/>
          <w:sz w:val="24"/>
          <w:szCs w:val="24"/>
        </w:rPr>
        <w:t>Tormey</w:t>
      </w:r>
      <w:proofErr w:type="spellEnd"/>
    </w:p>
    <w:p w14:paraId="1B920EEC" w14:textId="77145E79" w:rsidR="00A4415B" w:rsidRDefault="00A4415B" w:rsidP="00126177">
      <w:pPr>
        <w:spacing w:after="0"/>
        <w:rPr>
          <w:rFonts w:ascii="Constantia" w:hAnsi="Constantia"/>
          <w:sz w:val="24"/>
          <w:szCs w:val="24"/>
        </w:rPr>
      </w:pPr>
      <w:r>
        <w:rPr>
          <w:rFonts w:ascii="Constantia" w:hAnsi="Constantia"/>
          <w:sz w:val="24"/>
          <w:szCs w:val="24"/>
        </w:rPr>
        <w:t>Charlotte Way</w:t>
      </w:r>
    </w:p>
    <w:p w14:paraId="393F5422" w14:textId="4DD234D3" w:rsidR="00126177" w:rsidRPr="0006181B" w:rsidRDefault="00A4415B" w:rsidP="00126177">
      <w:pPr>
        <w:spacing w:after="0"/>
        <w:rPr>
          <w:rFonts w:ascii="Constantia" w:hAnsi="Constantia"/>
          <w:sz w:val="24"/>
          <w:szCs w:val="24"/>
        </w:rPr>
      </w:pPr>
      <w:r>
        <w:rPr>
          <w:rFonts w:ascii="Constantia" w:hAnsi="Constantia"/>
          <w:sz w:val="24"/>
          <w:szCs w:val="24"/>
        </w:rPr>
        <w:t xml:space="preserve">Kate </w:t>
      </w:r>
      <w:proofErr w:type="spellStart"/>
      <w:r>
        <w:rPr>
          <w:rFonts w:ascii="Constantia" w:hAnsi="Constantia"/>
          <w:sz w:val="24"/>
          <w:szCs w:val="24"/>
        </w:rPr>
        <w:t>Woollcombe</w:t>
      </w:r>
      <w:proofErr w:type="spellEnd"/>
      <w:r>
        <w:rPr>
          <w:rFonts w:ascii="Constantia" w:hAnsi="Constantia"/>
          <w:sz w:val="24"/>
          <w:szCs w:val="24"/>
        </w:rPr>
        <w:t xml:space="preserve"> </w:t>
      </w:r>
      <w:proofErr w:type="spellStart"/>
      <w:r>
        <w:rPr>
          <w:rFonts w:ascii="Constantia" w:hAnsi="Constantia"/>
          <w:sz w:val="24"/>
          <w:szCs w:val="24"/>
        </w:rPr>
        <w:t>Gambrill</w:t>
      </w:r>
      <w:proofErr w:type="spellEnd"/>
      <w:r>
        <w:rPr>
          <w:rFonts w:ascii="Constantia" w:hAnsi="Constantia"/>
          <w:sz w:val="24"/>
          <w:szCs w:val="24"/>
        </w:rPr>
        <w:tab/>
      </w:r>
      <w:r>
        <w:rPr>
          <w:rFonts w:ascii="Constantia" w:hAnsi="Constantia"/>
          <w:sz w:val="24"/>
          <w:szCs w:val="24"/>
        </w:rPr>
        <w:tab/>
      </w:r>
    </w:p>
    <w:p w14:paraId="4D8B5FC9" w14:textId="6F1FC73B" w:rsidR="00126177" w:rsidRPr="0006181B" w:rsidRDefault="00126177" w:rsidP="00126177">
      <w:pPr>
        <w:spacing w:after="0"/>
        <w:rPr>
          <w:rFonts w:ascii="Constantia" w:hAnsi="Constantia" w:cs="Gill Sans"/>
          <w:sz w:val="24"/>
          <w:szCs w:val="24"/>
        </w:rPr>
      </w:pPr>
    </w:p>
    <w:p w14:paraId="76E68E23" w14:textId="77777777" w:rsidR="00126177" w:rsidRPr="0006181B" w:rsidRDefault="00126177" w:rsidP="00126177">
      <w:pPr>
        <w:pStyle w:val="ListParagraph"/>
        <w:spacing w:before="200" w:after="80" w:line="240" w:lineRule="auto"/>
        <w:ind w:left="0" w:right="620"/>
        <w:sectPr w:rsidR="00126177" w:rsidRPr="0006181B" w:rsidSect="0006181B">
          <w:type w:val="continuous"/>
          <w:pgSz w:w="11906" w:h="16838"/>
          <w:pgMar w:top="851" w:right="851" w:bottom="851" w:left="851" w:header="709" w:footer="709" w:gutter="0"/>
          <w:cols w:num="3" w:space="708"/>
          <w:docGrid w:linePitch="360"/>
        </w:sectPr>
      </w:pPr>
    </w:p>
    <w:p w14:paraId="5F1266B9" w14:textId="5496D3BA" w:rsidR="006018A2" w:rsidRPr="006018A2" w:rsidRDefault="006018A2" w:rsidP="006018A2">
      <w:pPr>
        <w:spacing w:before="200" w:after="80" w:line="240" w:lineRule="auto"/>
        <w:ind w:right="620"/>
        <w:rPr>
          <w:rFonts w:ascii="Constantia" w:hAnsi="Constantia"/>
          <w:sz w:val="24"/>
          <w:szCs w:val="24"/>
        </w:rPr>
      </w:pPr>
      <w:r>
        <w:rPr>
          <w:rFonts w:ascii="Constantia" w:hAnsi="Constantia"/>
          <w:sz w:val="24"/>
          <w:szCs w:val="24"/>
        </w:rPr>
        <w:t>3.</w:t>
      </w:r>
      <w:r w:rsidRPr="006018A2">
        <w:rPr>
          <w:rFonts w:ascii="Constantia" w:hAnsi="Constantia"/>
          <w:sz w:val="24"/>
          <w:szCs w:val="24"/>
        </w:rPr>
        <w:t>Election to Deanery Synod</w:t>
      </w:r>
    </w:p>
    <w:p w14:paraId="54389134" w14:textId="77777777" w:rsidR="006018A2" w:rsidRDefault="006018A2" w:rsidP="00151A77">
      <w:pPr>
        <w:spacing w:before="200" w:after="80" w:line="240" w:lineRule="auto"/>
        <w:ind w:right="620"/>
      </w:pPr>
    </w:p>
    <w:p w14:paraId="4487B81D" w14:textId="5FFBA6BD" w:rsidR="00D35008" w:rsidRPr="00151A77" w:rsidRDefault="00A7796E" w:rsidP="00151A77">
      <w:pPr>
        <w:spacing w:before="200" w:after="80" w:line="240" w:lineRule="auto"/>
        <w:ind w:right="620"/>
        <w:rPr>
          <w:rFonts w:ascii="Constantia" w:hAnsi="Constantia"/>
          <w:b/>
          <w:sz w:val="24"/>
          <w:szCs w:val="24"/>
        </w:rPr>
      </w:pPr>
      <w:hyperlink r:id="rId29" w:anchor="heading=h.rnb2zruxdpf4" w:history="1">
        <w:r w:rsidR="00D35008" w:rsidRPr="00151A77">
          <w:rPr>
            <w:rFonts w:ascii="Constantia" w:eastAsia="Times New Roman" w:hAnsi="Constantia" w:cs="Times New Roman"/>
            <w:b/>
            <w:sz w:val="24"/>
            <w:szCs w:val="24"/>
            <w:lang w:eastAsia="en-GB"/>
          </w:rPr>
          <w:t>11. Appointment of Independent Examiner to the PCC</w:t>
        </w:r>
        <w:r w:rsidR="00D35008" w:rsidRPr="00151A77">
          <w:rPr>
            <w:rFonts w:ascii="Constantia" w:eastAsia="Times New Roman" w:hAnsi="Constantia" w:cs="Times New Roman"/>
            <w:b/>
            <w:bCs/>
            <w:sz w:val="24"/>
            <w:szCs w:val="24"/>
            <w:lang w:eastAsia="en-GB"/>
          </w:rPr>
          <w:t> </w:t>
        </w:r>
      </w:hyperlink>
    </w:p>
    <w:p w14:paraId="25AF0B20" w14:textId="77777777" w:rsidR="00126177" w:rsidRPr="0006181B" w:rsidRDefault="00126177" w:rsidP="00EB6AB5">
      <w:pPr>
        <w:pStyle w:val="ListParagraph"/>
        <w:spacing w:after="200" w:line="276" w:lineRule="auto"/>
        <w:ind w:left="785" w:hanging="785"/>
        <w:rPr>
          <w:rFonts w:ascii="Constantia" w:hAnsi="Constantia" w:cs="Gill Sans"/>
          <w:sz w:val="24"/>
          <w:szCs w:val="24"/>
        </w:rPr>
      </w:pPr>
      <w:r w:rsidRPr="0006181B">
        <w:rPr>
          <w:rFonts w:ascii="Constantia" w:hAnsi="Constantia"/>
          <w:sz w:val="24"/>
          <w:szCs w:val="24"/>
        </w:rPr>
        <w:t xml:space="preserve">A </w:t>
      </w:r>
      <w:r w:rsidRPr="0006181B">
        <w:rPr>
          <w:rFonts w:ascii="Constantia" w:hAnsi="Constantia" w:cs="Gill Sans"/>
          <w:sz w:val="24"/>
          <w:szCs w:val="24"/>
        </w:rPr>
        <w:t xml:space="preserve">proposal to re-appoint Grant Wells of Philip </w:t>
      </w:r>
      <w:proofErr w:type="spellStart"/>
      <w:r w:rsidRPr="0006181B">
        <w:rPr>
          <w:rFonts w:ascii="Constantia" w:hAnsi="Constantia" w:cs="Gill Sans"/>
          <w:sz w:val="24"/>
          <w:szCs w:val="24"/>
        </w:rPr>
        <w:t>Gambrill</w:t>
      </w:r>
      <w:proofErr w:type="spellEnd"/>
      <w:r w:rsidRPr="0006181B">
        <w:rPr>
          <w:rFonts w:ascii="Constantia" w:hAnsi="Constantia" w:cs="Gill Sans"/>
          <w:sz w:val="24"/>
          <w:szCs w:val="24"/>
        </w:rPr>
        <w:t xml:space="preserve"> &amp; Co Ltd., as independent examiner</w:t>
      </w:r>
    </w:p>
    <w:p w14:paraId="0D45ACF3" w14:textId="77777777" w:rsidR="005F6FBD" w:rsidRDefault="005F6FBD" w:rsidP="00126177">
      <w:pPr>
        <w:spacing w:after="120" w:line="240" w:lineRule="auto"/>
        <w:outlineLvl w:val="0"/>
        <w:rPr>
          <w:rFonts w:ascii="Constantia" w:eastAsia="Times New Roman" w:hAnsi="Constantia" w:cs="Times New Roman"/>
          <w:b/>
          <w:bCs/>
          <w:kern w:val="36"/>
          <w:sz w:val="28"/>
          <w:szCs w:val="28"/>
          <w:lang w:eastAsia="en-GB"/>
        </w:rPr>
      </w:pPr>
    </w:p>
    <w:p w14:paraId="450898AB" w14:textId="77777777" w:rsidR="00126177" w:rsidRPr="0006181B" w:rsidRDefault="00126177" w:rsidP="00126177">
      <w:pPr>
        <w:spacing w:after="120" w:line="240" w:lineRule="auto"/>
        <w:outlineLvl w:val="0"/>
        <w:rPr>
          <w:rFonts w:ascii="Times New Roman" w:eastAsia="Times New Roman" w:hAnsi="Times New Roman" w:cs="Times New Roman"/>
          <w:b/>
          <w:bCs/>
          <w:kern w:val="36"/>
          <w:sz w:val="48"/>
          <w:szCs w:val="48"/>
          <w:lang w:eastAsia="en-GB"/>
        </w:rPr>
      </w:pPr>
      <w:r w:rsidRPr="0006181B">
        <w:rPr>
          <w:rFonts w:ascii="Constantia" w:eastAsia="Times New Roman" w:hAnsi="Constantia" w:cs="Times New Roman"/>
          <w:b/>
          <w:bCs/>
          <w:kern w:val="36"/>
          <w:sz w:val="28"/>
          <w:szCs w:val="28"/>
          <w:lang w:eastAsia="en-GB"/>
        </w:rPr>
        <w:t>C. First Meeting of the PCC</w:t>
      </w:r>
    </w:p>
    <w:p w14:paraId="59FD1889" w14:textId="18152E1F" w:rsidR="00126177" w:rsidRPr="00EB6AB5" w:rsidRDefault="00EB6AB5" w:rsidP="00126177">
      <w:pPr>
        <w:spacing w:after="0" w:line="240" w:lineRule="auto"/>
        <w:ind w:left="1440" w:right="-360"/>
        <w:textAlignment w:val="baseline"/>
        <w:rPr>
          <w:rFonts w:ascii="Constantia" w:eastAsia="Times New Roman" w:hAnsi="Constantia" w:cs="Times New Roman"/>
          <w:bCs/>
          <w:sz w:val="24"/>
          <w:szCs w:val="24"/>
          <w:lang w:eastAsia="en-GB"/>
        </w:rPr>
      </w:pPr>
      <w:r w:rsidRPr="00EB6AB5">
        <w:rPr>
          <w:rFonts w:ascii="Constantia" w:eastAsia="Times New Roman" w:hAnsi="Constantia" w:cs="Times New Roman"/>
          <w:bCs/>
          <w:sz w:val="24"/>
          <w:szCs w:val="24"/>
          <w:lang w:eastAsia="en-GB"/>
        </w:rPr>
        <w:t>1. To elect vice-chairman, secretary, treasurer</w:t>
      </w:r>
    </w:p>
    <w:p w14:paraId="6A33A34D" w14:textId="77777777" w:rsidR="00EB6AB5" w:rsidRPr="00EB6AB5" w:rsidRDefault="00EB6AB5" w:rsidP="00126177">
      <w:pPr>
        <w:spacing w:after="0" w:line="240" w:lineRule="auto"/>
        <w:ind w:left="1440" w:right="-360"/>
        <w:textAlignment w:val="baseline"/>
        <w:rPr>
          <w:rFonts w:ascii="Constantia" w:eastAsia="Times New Roman" w:hAnsi="Constantia" w:cs="Times New Roman"/>
          <w:bCs/>
          <w:sz w:val="24"/>
          <w:szCs w:val="24"/>
          <w:lang w:eastAsia="en-GB"/>
        </w:rPr>
      </w:pPr>
      <w:r w:rsidRPr="00EB6AB5">
        <w:rPr>
          <w:rFonts w:ascii="Constantia" w:eastAsia="Times New Roman" w:hAnsi="Constantia" w:cs="Times New Roman"/>
          <w:bCs/>
          <w:sz w:val="24"/>
          <w:szCs w:val="24"/>
          <w:lang w:eastAsia="en-GB"/>
        </w:rPr>
        <w:t>2. To elect members of the standing committee</w:t>
      </w:r>
    </w:p>
    <w:p w14:paraId="35BD9422" w14:textId="77777777" w:rsidR="00EB6AB5" w:rsidRDefault="00EB6AB5" w:rsidP="00126177">
      <w:pPr>
        <w:spacing w:after="0" w:line="240" w:lineRule="auto"/>
        <w:ind w:left="1440" w:right="-360"/>
        <w:textAlignment w:val="baseline"/>
        <w:rPr>
          <w:rFonts w:ascii="Constantia" w:eastAsia="Times New Roman" w:hAnsi="Constantia" w:cs="Times New Roman"/>
          <w:bCs/>
          <w:sz w:val="24"/>
          <w:szCs w:val="24"/>
          <w:lang w:eastAsia="en-GB"/>
        </w:rPr>
      </w:pPr>
      <w:r w:rsidRPr="00EB6AB5">
        <w:rPr>
          <w:rFonts w:ascii="Constantia" w:eastAsia="Times New Roman" w:hAnsi="Constantia" w:cs="Times New Roman"/>
          <w:bCs/>
          <w:sz w:val="24"/>
          <w:szCs w:val="24"/>
          <w:lang w:eastAsia="en-GB"/>
        </w:rPr>
        <w:t>3. To note the date of the forthcoming PCC meetings:</w:t>
      </w:r>
    </w:p>
    <w:p w14:paraId="4E08DA24" w14:textId="77777777" w:rsidR="00EB6AB5" w:rsidRDefault="00EB6AB5" w:rsidP="00126177">
      <w:pPr>
        <w:spacing w:after="0" w:line="240" w:lineRule="auto"/>
        <w:ind w:left="1440" w:right="-360"/>
        <w:textAlignment w:val="baseline"/>
        <w:rPr>
          <w:rFonts w:ascii="Constantia" w:eastAsia="Times New Roman" w:hAnsi="Constantia" w:cs="Times New Roman"/>
          <w:bCs/>
          <w:sz w:val="24"/>
          <w:szCs w:val="24"/>
          <w:lang w:eastAsia="en-GB"/>
        </w:rPr>
      </w:pPr>
    </w:p>
    <w:p w14:paraId="44A577D0" w14:textId="77777777" w:rsidR="00EB6AB5" w:rsidRPr="00EB6AB5" w:rsidRDefault="00EB6AB5" w:rsidP="00126177">
      <w:pPr>
        <w:spacing w:after="0" w:line="240" w:lineRule="auto"/>
        <w:ind w:left="1440" w:right="-360"/>
        <w:textAlignment w:val="baseline"/>
        <w:rPr>
          <w:rFonts w:ascii="Constantia" w:eastAsia="Times New Roman" w:hAnsi="Constantia" w:cs="Times New Roman"/>
          <w:bCs/>
          <w:sz w:val="24"/>
          <w:szCs w:val="24"/>
          <w:lang w:eastAsia="en-GB"/>
        </w:rPr>
      </w:pPr>
    </w:p>
    <w:p w14:paraId="2E09EE54" w14:textId="77777777" w:rsidR="00EB6AB5" w:rsidRDefault="00EB6AB5" w:rsidP="00126177">
      <w:pPr>
        <w:spacing w:after="0" w:line="240" w:lineRule="auto"/>
        <w:ind w:left="1440" w:right="-360"/>
        <w:textAlignment w:val="baseline"/>
        <w:rPr>
          <w:rFonts w:ascii="Constantia" w:eastAsia="Times New Roman" w:hAnsi="Constantia" w:cs="Times New Roman"/>
          <w:b/>
          <w:bCs/>
          <w:sz w:val="24"/>
          <w:szCs w:val="24"/>
          <w:lang w:eastAsia="en-GB"/>
        </w:rPr>
      </w:pPr>
    </w:p>
    <w:p w14:paraId="7F971447" w14:textId="44E8B238" w:rsidR="00EB6AB5" w:rsidRDefault="00EB6AB5" w:rsidP="00126177">
      <w:pPr>
        <w:spacing w:after="0" w:line="240" w:lineRule="auto"/>
        <w:ind w:left="1440" w:right="-360"/>
        <w:textAlignment w:val="baseline"/>
        <w:rPr>
          <w:rFonts w:ascii="Constantia" w:eastAsia="Times New Roman" w:hAnsi="Constantia" w:cs="Times New Roman"/>
          <w:b/>
          <w:bCs/>
          <w:sz w:val="24"/>
          <w:szCs w:val="24"/>
          <w:lang w:eastAsia="en-GB"/>
        </w:rPr>
      </w:pPr>
      <w:r>
        <w:rPr>
          <w:rFonts w:ascii="Constantia" w:eastAsia="Times New Roman" w:hAnsi="Constantia" w:cs="Times New Roman"/>
          <w:b/>
          <w:bCs/>
          <w:sz w:val="24"/>
          <w:szCs w:val="24"/>
          <w:lang w:eastAsia="en-GB"/>
        </w:rPr>
        <w:t xml:space="preserve"> </w:t>
      </w:r>
    </w:p>
    <w:p w14:paraId="41A3EB69" w14:textId="77777777" w:rsidR="00EB6AB5" w:rsidRPr="0006181B" w:rsidRDefault="00EB6AB5" w:rsidP="00126177">
      <w:pPr>
        <w:spacing w:after="0" w:line="240" w:lineRule="auto"/>
        <w:ind w:left="1440" w:right="-360"/>
        <w:textAlignment w:val="baseline"/>
        <w:rPr>
          <w:rFonts w:ascii="Constantia" w:eastAsia="Times New Roman" w:hAnsi="Constantia" w:cs="Times New Roman"/>
          <w:b/>
          <w:bCs/>
          <w:sz w:val="24"/>
          <w:szCs w:val="24"/>
          <w:lang w:eastAsia="en-GB"/>
        </w:rPr>
      </w:pPr>
    </w:p>
    <w:p w14:paraId="5DA33555" w14:textId="77777777" w:rsidR="00ED60BD" w:rsidRPr="0006181B" w:rsidRDefault="00ED60BD" w:rsidP="00ED60BD">
      <w:pPr>
        <w:spacing w:after="120" w:line="240" w:lineRule="auto"/>
        <w:outlineLvl w:val="0"/>
        <w:rPr>
          <w:rFonts w:ascii="Times New Roman" w:eastAsia="Times New Roman" w:hAnsi="Times New Roman" w:cs="Times New Roman"/>
          <w:b/>
          <w:bCs/>
          <w:kern w:val="36"/>
          <w:sz w:val="48"/>
          <w:szCs w:val="48"/>
          <w:lang w:eastAsia="en-GB"/>
        </w:rPr>
      </w:pPr>
    </w:p>
    <w:sectPr w:rsidR="00ED60BD" w:rsidRPr="0006181B" w:rsidSect="00EB6AB5">
      <w:type w:val="continuous"/>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CB7D5" w14:textId="77777777" w:rsidR="00A7796E" w:rsidRDefault="00A7796E" w:rsidP="0006181B">
      <w:pPr>
        <w:spacing w:after="0" w:line="240" w:lineRule="auto"/>
      </w:pPr>
      <w:r>
        <w:separator/>
      </w:r>
    </w:p>
  </w:endnote>
  <w:endnote w:type="continuationSeparator" w:id="0">
    <w:p w14:paraId="2204B733" w14:textId="77777777" w:rsidR="00A7796E" w:rsidRDefault="00A7796E" w:rsidP="0006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758411"/>
      <w:docPartObj>
        <w:docPartGallery w:val="Page Numbers (Bottom of Page)"/>
        <w:docPartUnique/>
      </w:docPartObj>
    </w:sdtPr>
    <w:sdtEndPr/>
    <w:sdtContent>
      <w:p w14:paraId="7FACC71D" w14:textId="77777777" w:rsidR="00516697" w:rsidRDefault="0051669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25F925B" w14:textId="77777777" w:rsidR="00516697" w:rsidRDefault="00516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4506C" w14:textId="77777777" w:rsidR="00A7796E" w:rsidRDefault="00A7796E" w:rsidP="0006181B">
      <w:pPr>
        <w:spacing w:after="0" w:line="240" w:lineRule="auto"/>
      </w:pPr>
      <w:r>
        <w:separator/>
      </w:r>
    </w:p>
  </w:footnote>
  <w:footnote w:type="continuationSeparator" w:id="0">
    <w:p w14:paraId="3E504F9C" w14:textId="77777777" w:rsidR="00A7796E" w:rsidRDefault="00A7796E" w:rsidP="00061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3B5"/>
    <w:multiLevelType w:val="multilevel"/>
    <w:tmpl w:val="0FF2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54EEE"/>
    <w:multiLevelType w:val="hybridMultilevel"/>
    <w:tmpl w:val="7D0A895A"/>
    <w:lvl w:ilvl="0" w:tplc="8BF6C0A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0E0503"/>
    <w:multiLevelType w:val="multilevel"/>
    <w:tmpl w:val="D36A0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20B6A"/>
    <w:multiLevelType w:val="multilevel"/>
    <w:tmpl w:val="69929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52D78"/>
    <w:multiLevelType w:val="hybridMultilevel"/>
    <w:tmpl w:val="4230B7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E966555"/>
    <w:multiLevelType w:val="multilevel"/>
    <w:tmpl w:val="57C4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56485"/>
    <w:multiLevelType w:val="multilevel"/>
    <w:tmpl w:val="69929FB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321F0BF2"/>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8F3516C"/>
    <w:multiLevelType w:val="multilevel"/>
    <w:tmpl w:val="DEE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52C74"/>
    <w:multiLevelType w:val="multilevel"/>
    <w:tmpl w:val="41CE0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1A4523"/>
    <w:multiLevelType w:val="multilevel"/>
    <w:tmpl w:val="3472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1849FF"/>
    <w:multiLevelType w:val="multilevel"/>
    <w:tmpl w:val="14844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FF3C5D"/>
    <w:multiLevelType w:val="hybridMultilevel"/>
    <w:tmpl w:val="FC62E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E80F98"/>
    <w:multiLevelType w:val="hybridMultilevel"/>
    <w:tmpl w:val="16C289AE"/>
    <w:lvl w:ilvl="0" w:tplc="0ADAAB60">
      <w:start w:val="1"/>
      <w:numFmt w:val="decimal"/>
      <w:lvlText w:val="%1."/>
      <w:lvlJc w:val="left"/>
      <w:pPr>
        <w:ind w:left="785"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1F575C"/>
    <w:multiLevelType w:val="hybridMultilevel"/>
    <w:tmpl w:val="16C289AE"/>
    <w:lvl w:ilvl="0" w:tplc="0ADAAB60">
      <w:start w:val="1"/>
      <w:numFmt w:val="decimal"/>
      <w:lvlText w:val="%1."/>
      <w:lvlJc w:val="left"/>
      <w:pPr>
        <w:ind w:left="785"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79171B"/>
    <w:multiLevelType w:val="multilevel"/>
    <w:tmpl w:val="3472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671A5"/>
    <w:multiLevelType w:val="hybridMultilevel"/>
    <w:tmpl w:val="058E6562"/>
    <w:lvl w:ilvl="0" w:tplc="0EFACB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EA1953"/>
    <w:multiLevelType w:val="hybridMultilevel"/>
    <w:tmpl w:val="233298EE"/>
    <w:lvl w:ilvl="0" w:tplc="08090019">
      <w:start w:val="1"/>
      <w:numFmt w:val="lowerLetter"/>
      <w:lvlText w:val="%1."/>
      <w:lvlJc w:val="left"/>
      <w:pPr>
        <w:ind w:left="501" w:hanging="360"/>
      </w:pPr>
      <w:rPr>
        <w:rFonts w:hint="default"/>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3"/>
  </w:num>
  <w:num w:numId="2">
    <w:abstractNumId w:val="10"/>
  </w:num>
  <w:num w:numId="3">
    <w:abstractNumId w:val="11"/>
  </w:num>
  <w:num w:numId="4">
    <w:abstractNumId w:val="11"/>
    <w:lvlOverride w:ilvl="0">
      <w:lvl w:ilvl="0">
        <w:numFmt w:val="decimal"/>
        <w:lvlText w:val=""/>
        <w:lvlJc w:val="left"/>
      </w:lvl>
    </w:lvlOverride>
    <w:lvlOverride w:ilvl="1">
      <w:lvl w:ilvl="1">
        <w:numFmt w:val="lowerLetter"/>
        <w:lvlText w:val="%2."/>
        <w:lvlJc w:val="left"/>
      </w:lvl>
    </w:lvlOverride>
  </w:num>
  <w:num w:numId="5">
    <w:abstractNumId w:val="2"/>
  </w:num>
  <w:num w:numId="6">
    <w:abstractNumId w:val="2"/>
    <w:lvlOverride w:ilvl="0">
      <w:lvl w:ilvl="0">
        <w:numFmt w:val="decimal"/>
        <w:lvlText w:val=""/>
        <w:lvlJc w:val="left"/>
      </w:lvl>
    </w:lvlOverride>
    <w:lvlOverride w:ilvl="1">
      <w:lvl w:ilvl="1">
        <w:numFmt w:val="lowerLetter"/>
        <w:lvlText w:val="%2."/>
        <w:lvlJc w:val="left"/>
      </w:lvl>
    </w:lvlOverride>
  </w:num>
  <w:num w:numId="7">
    <w:abstractNumId w:val="8"/>
  </w:num>
  <w:num w:numId="8">
    <w:abstractNumId w:val="0"/>
  </w:num>
  <w:num w:numId="9">
    <w:abstractNumId w:val="5"/>
  </w:num>
  <w:num w:numId="10">
    <w:abstractNumId w:val="9"/>
  </w:num>
  <w:num w:numId="11">
    <w:abstractNumId w:val="6"/>
  </w:num>
  <w:num w:numId="12">
    <w:abstractNumId w:val="17"/>
  </w:num>
  <w:num w:numId="13">
    <w:abstractNumId w:val="13"/>
  </w:num>
  <w:num w:numId="14">
    <w:abstractNumId w:val="1"/>
  </w:num>
  <w:num w:numId="15">
    <w:abstractNumId w:val="1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4"/>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0BD"/>
    <w:rsid w:val="00043A97"/>
    <w:rsid w:val="0006181B"/>
    <w:rsid w:val="000C595C"/>
    <w:rsid w:val="000E5AAD"/>
    <w:rsid w:val="00105EA7"/>
    <w:rsid w:val="00126177"/>
    <w:rsid w:val="00151A77"/>
    <w:rsid w:val="00182CD3"/>
    <w:rsid w:val="001B1DDB"/>
    <w:rsid w:val="002004ED"/>
    <w:rsid w:val="00214A72"/>
    <w:rsid w:val="0023126D"/>
    <w:rsid w:val="002465C7"/>
    <w:rsid w:val="00254B03"/>
    <w:rsid w:val="00262B86"/>
    <w:rsid w:val="002E5191"/>
    <w:rsid w:val="00316ADB"/>
    <w:rsid w:val="003266BB"/>
    <w:rsid w:val="003568BC"/>
    <w:rsid w:val="003A6226"/>
    <w:rsid w:val="003B2B71"/>
    <w:rsid w:val="003C0DC8"/>
    <w:rsid w:val="003F4588"/>
    <w:rsid w:val="00406CBB"/>
    <w:rsid w:val="00423F8D"/>
    <w:rsid w:val="00465EF1"/>
    <w:rsid w:val="00485105"/>
    <w:rsid w:val="004E29FE"/>
    <w:rsid w:val="00502274"/>
    <w:rsid w:val="00516697"/>
    <w:rsid w:val="005403A9"/>
    <w:rsid w:val="00566B47"/>
    <w:rsid w:val="005F6FBD"/>
    <w:rsid w:val="006018A2"/>
    <w:rsid w:val="00622B9C"/>
    <w:rsid w:val="00624FFD"/>
    <w:rsid w:val="006403E9"/>
    <w:rsid w:val="00652012"/>
    <w:rsid w:val="00652A3B"/>
    <w:rsid w:val="00664524"/>
    <w:rsid w:val="006F5542"/>
    <w:rsid w:val="006F6510"/>
    <w:rsid w:val="00721C9D"/>
    <w:rsid w:val="007335B1"/>
    <w:rsid w:val="00750243"/>
    <w:rsid w:val="00752DBD"/>
    <w:rsid w:val="007960F6"/>
    <w:rsid w:val="007C229C"/>
    <w:rsid w:val="007C38D6"/>
    <w:rsid w:val="00804234"/>
    <w:rsid w:val="00804314"/>
    <w:rsid w:val="00832CA7"/>
    <w:rsid w:val="00841196"/>
    <w:rsid w:val="0084275D"/>
    <w:rsid w:val="008B2A97"/>
    <w:rsid w:val="008F1945"/>
    <w:rsid w:val="00900483"/>
    <w:rsid w:val="00925E64"/>
    <w:rsid w:val="00931267"/>
    <w:rsid w:val="00957893"/>
    <w:rsid w:val="00A12164"/>
    <w:rsid w:val="00A15563"/>
    <w:rsid w:val="00A2793B"/>
    <w:rsid w:val="00A4415B"/>
    <w:rsid w:val="00A7796E"/>
    <w:rsid w:val="00AD34B6"/>
    <w:rsid w:val="00AE3EBA"/>
    <w:rsid w:val="00B04063"/>
    <w:rsid w:val="00B50173"/>
    <w:rsid w:val="00BA1562"/>
    <w:rsid w:val="00BA548A"/>
    <w:rsid w:val="00BD146C"/>
    <w:rsid w:val="00C0283C"/>
    <w:rsid w:val="00C46569"/>
    <w:rsid w:val="00C84E75"/>
    <w:rsid w:val="00C95562"/>
    <w:rsid w:val="00CB63F4"/>
    <w:rsid w:val="00CC185C"/>
    <w:rsid w:val="00CF58E2"/>
    <w:rsid w:val="00CF63FC"/>
    <w:rsid w:val="00CF77A6"/>
    <w:rsid w:val="00D25D99"/>
    <w:rsid w:val="00D31196"/>
    <w:rsid w:val="00D35008"/>
    <w:rsid w:val="00D441EC"/>
    <w:rsid w:val="00D87CA0"/>
    <w:rsid w:val="00DE1836"/>
    <w:rsid w:val="00E60026"/>
    <w:rsid w:val="00E93B15"/>
    <w:rsid w:val="00EA7AF2"/>
    <w:rsid w:val="00EB6AB5"/>
    <w:rsid w:val="00ED60BD"/>
    <w:rsid w:val="00EF2D5C"/>
    <w:rsid w:val="00EF5454"/>
    <w:rsid w:val="00F00857"/>
    <w:rsid w:val="00F0244A"/>
    <w:rsid w:val="00F03854"/>
    <w:rsid w:val="00F04EEB"/>
    <w:rsid w:val="00F42F28"/>
    <w:rsid w:val="00F54B95"/>
    <w:rsid w:val="00FA283A"/>
    <w:rsid w:val="00FB1A2E"/>
    <w:rsid w:val="00FF0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32998"/>
  <w15:docId w15:val="{895893D2-E7F6-421E-AF5F-5935E49E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F4"/>
  </w:style>
  <w:style w:type="paragraph" w:styleId="Heading1">
    <w:name w:val="heading 1"/>
    <w:basedOn w:val="Normal"/>
    <w:link w:val="Heading1Char"/>
    <w:uiPriority w:val="9"/>
    <w:qFormat/>
    <w:rsid w:val="00ED6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0B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D6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D60BD"/>
    <w:rPr>
      <w:color w:val="0000FF"/>
      <w:u w:val="single"/>
    </w:rPr>
  </w:style>
  <w:style w:type="paragraph" w:styleId="ListParagraph">
    <w:name w:val="List Paragraph"/>
    <w:basedOn w:val="Normal"/>
    <w:uiPriority w:val="34"/>
    <w:qFormat/>
    <w:rsid w:val="004E29FE"/>
    <w:pPr>
      <w:spacing w:after="160" w:line="259" w:lineRule="auto"/>
      <w:ind w:left="720"/>
      <w:contextualSpacing/>
    </w:pPr>
  </w:style>
  <w:style w:type="table" w:styleId="TableGrid">
    <w:name w:val="Table Grid"/>
    <w:basedOn w:val="TableNormal"/>
    <w:uiPriority w:val="59"/>
    <w:rsid w:val="0032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618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81B"/>
  </w:style>
  <w:style w:type="paragraph" w:styleId="Footer">
    <w:name w:val="footer"/>
    <w:basedOn w:val="Normal"/>
    <w:link w:val="FooterChar"/>
    <w:uiPriority w:val="99"/>
    <w:unhideWhenUsed/>
    <w:rsid w:val="0006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1B"/>
  </w:style>
  <w:style w:type="paragraph" w:styleId="BalloonText">
    <w:name w:val="Balloon Text"/>
    <w:basedOn w:val="Normal"/>
    <w:link w:val="BalloonTextChar"/>
    <w:uiPriority w:val="99"/>
    <w:semiHidden/>
    <w:unhideWhenUsed/>
    <w:rsid w:val="00D441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1EC"/>
    <w:rPr>
      <w:rFonts w:ascii="Lucida Grande" w:hAnsi="Lucida Grande" w:cs="Lucida Grande"/>
      <w:sz w:val="18"/>
      <w:szCs w:val="18"/>
    </w:rPr>
  </w:style>
  <w:style w:type="paragraph" w:styleId="Title">
    <w:name w:val="Title"/>
    <w:basedOn w:val="Normal"/>
    <w:link w:val="TitleChar"/>
    <w:qFormat/>
    <w:rsid w:val="003C0DC8"/>
    <w:pPr>
      <w:keepNext/>
      <w:spacing w:before="120" w:after="120" w:line="240" w:lineRule="auto"/>
      <w:jc w:val="center"/>
    </w:pPr>
    <w:rPr>
      <w:rFonts w:ascii="Garamond" w:eastAsia="Times New Roman" w:hAnsi="Garamond" w:cs="Times New Roman"/>
      <w:b/>
      <w:bCs/>
      <w:sz w:val="24"/>
      <w:szCs w:val="24"/>
      <w:u w:val="single"/>
    </w:rPr>
  </w:style>
  <w:style w:type="character" w:customStyle="1" w:styleId="TitleChar">
    <w:name w:val="Title Char"/>
    <w:basedOn w:val="DefaultParagraphFont"/>
    <w:link w:val="Title"/>
    <w:rsid w:val="003C0DC8"/>
    <w:rPr>
      <w:rFonts w:ascii="Garamond" w:eastAsia="Times New Roman" w:hAnsi="Garamond" w:cs="Times New Roman"/>
      <w:b/>
      <w:bCs/>
      <w:sz w:val="24"/>
      <w:szCs w:val="24"/>
      <w:u w:val="single"/>
    </w:rPr>
  </w:style>
  <w:style w:type="paragraph" w:styleId="BodyText">
    <w:name w:val="Body Text"/>
    <w:basedOn w:val="Normal"/>
    <w:link w:val="BodyTextChar"/>
    <w:unhideWhenUsed/>
    <w:rsid w:val="003C0DC8"/>
    <w:pPr>
      <w:keepNext/>
      <w:spacing w:before="120" w:after="120" w:line="480" w:lineRule="auto"/>
    </w:pPr>
    <w:rPr>
      <w:rFonts w:ascii="Garamond" w:eastAsia="Times New Roman" w:hAnsi="Garamond" w:cs="Times New Roman"/>
      <w:sz w:val="24"/>
      <w:szCs w:val="24"/>
    </w:rPr>
  </w:style>
  <w:style w:type="character" w:customStyle="1" w:styleId="BodyTextChar">
    <w:name w:val="Body Text Char"/>
    <w:basedOn w:val="DefaultParagraphFont"/>
    <w:link w:val="BodyText"/>
    <w:rsid w:val="003C0DC8"/>
    <w:rPr>
      <w:rFonts w:ascii="Garamond" w:eastAsia="Times New Roman" w:hAnsi="Garamond" w:cs="Times New Roman"/>
      <w:sz w:val="24"/>
      <w:szCs w:val="24"/>
    </w:rPr>
  </w:style>
  <w:style w:type="table" w:customStyle="1" w:styleId="TableGrid1">
    <w:name w:val="Table Grid1"/>
    <w:basedOn w:val="TableNormal"/>
    <w:next w:val="TableGrid"/>
    <w:uiPriority w:val="59"/>
    <w:rsid w:val="0051669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6950">
      <w:bodyDiv w:val="1"/>
      <w:marLeft w:val="0"/>
      <w:marRight w:val="0"/>
      <w:marTop w:val="0"/>
      <w:marBottom w:val="0"/>
      <w:divBdr>
        <w:top w:val="none" w:sz="0" w:space="0" w:color="auto"/>
        <w:left w:val="none" w:sz="0" w:space="0" w:color="auto"/>
        <w:bottom w:val="none" w:sz="0" w:space="0" w:color="auto"/>
        <w:right w:val="none" w:sz="0" w:space="0" w:color="auto"/>
      </w:divBdr>
    </w:div>
    <w:div w:id="94178627">
      <w:bodyDiv w:val="1"/>
      <w:marLeft w:val="0"/>
      <w:marRight w:val="0"/>
      <w:marTop w:val="0"/>
      <w:marBottom w:val="0"/>
      <w:divBdr>
        <w:top w:val="none" w:sz="0" w:space="0" w:color="auto"/>
        <w:left w:val="none" w:sz="0" w:space="0" w:color="auto"/>
        <w:bottom w:val="none" w:sz="0" w:space="0" w:color="auto"/>
        <w:right w:val="none" w:sz="0" w:space="0" w:color="auto"/>
      </w:divBdr>
      <w:divsChild>
        <w:div w:id="681008125">
          <w:marLeft w:val="0"/>
          <w:marRight w:val="0"/>
          <w:marTop w:val="0"/>
          <w:marBottom w:val="0"/>
          <w:divBdr>
            <w:top w:val="none" w:sz="0" w:space="0" w:color="auto"/>
            <w:left w:val="none" w:sz="0" w:space="0" w:color="auto"/>
            <w:bottom w:val="none" w:sz="0" w:space="0" w:color="auto"/>
            <w:right w:val="none" w:sz="0" w:space="0" w:color="auto"/>
          </w:divBdr>
        </w:div>
        <w:div w:id="771435356">
          <w:marLeft w:val="0"/>
          <w:marRight w:val="0"/>
          <w:marTop w:val="0"/>
          <w:marBottom w:val="0"/>
          <w:divBdr>
            <w:top w:val="none" w:sz="0" w:space="0" w:color="auto"/>
            <w:left w:val="none" w:sz="0" w:space="0" w:color="auto"/>
            <w:bottom w:val="none" w:sz="0" w:space="0" w:color="auto"/>
            <w:right w:val="none" w:sz="0" w:space="0" w:color="auto"/>
          </w:divBdr>
        </w:div>
        <w:div w:id="191920064">
          <w:marLeft w:val="0"/>
          <w:marRight w:val="0"/>
          <w:marTop w:val="0"/>
          <w:marBottom w:val="0"/>
          <w:divBdr>
            <w:top w:val="none" w:sz="0" w:space="0" w:color="auto"/>
            <w:left w:val="none" w:sz="0" w:space="0" w:color="auto"/>
            <w:bottom w:val="none" w:sz="0" w:space="0" w:color="auto"/>
            <w:right w:val="none" w:sz="0" w:space="0" w:color="auto"/>
          </w:divBdr>
        </w:div>
        <w:div w:id="941375609">
          <w:marLeft w:val="0"/>
          <w:marRight w:val="0"/>
          <w:marTop w:val="0"/>
          <w:marBottom w:val="0"/>
          <w:divBdr>
            <w:top w:val="none" w:sz="0" w:space="0" w:color="auto"/>
            <w:left w:val="none" w:sz="0" w:space="0" w:color="auto"/>
            <w:bottom w:val="none" w:sz="0" w:space="0" w:color="auto"/>
            <w:right w:val="none" w:sz="0" w:space="0" w:color="auto"/>
          </w:divBdr>
        </w:div>
      </w:divsChild>
    </w:div>
    <w:div w:id="348070081">
      <w:bodyDiv w:val="1"/>
      <w:marLeft w:val="0"/>
      <w:marRight w:val="0"/>
      <w:marTop w:val="0"/>
      <w:marBottom w:val="0"/>
      <w:divBdr>
        <w:top w:val="none" w:sz="0" w:space="0" w:color="auto"/>
        <w:left w:val="none" w:sz="0" w:space="0" w:color="auto"/>
        <w:bottom w:val="none" w:sz="0" w:space="0" w:color="auto"/>
        <w:right w:val="none" w:sz="0" w:space="0" w:color="auto"/>
      </w:divBdr>
    </w:div>
    <w:div w:id="670372018">
      <w:bodyDiv w:val="1"/>
      <w:marLeft w:val="0"/>
      <w:marRight w:val="0"/>
      <w:marTop w:val="0"/>
      <w:marBottom w:val="0"/>
      <w:divBdr>
        <w:top w:val="none" w:sz="0" w:space="0" w:color="auto"/>
        <w:left w:val="none" w:sz="0" w:space="0" w:color="auto"/>
        <w:bottom w:val="none" w:sz="0" w:space="0" w:color="auto"/>
        <w:right w:val="none" w:sz="0" w:space="0" w:color="auto"/>
      </w:divBdr>
    </w:div>
    <w:div w:id="689986404">
      <w:bodyDiv w:val="1"/>
      <w:marLeft w:val="0"/>
      <w:marRight w:val="0"/>
      <w:marTop w:val="0"/>
      <w:marBottom w:val="0"/>
      <w:divBdr>
        <w:top w:val="none" w:sz="0" w:space="0" w:color="auto"/>
        <w:left w:val="none" w:sz="0" w:space="0" w:color="auto"/>
        <w:bottom w:val="none" w:sz="0" w:space="0" w:color="auto"/>
        <w:right w:val="none" w:sz="0" w:space="0" w:color="auto"/>
      </w:divBdr>
    </w:div>
    <w:div w:id="1198933492">
      <w:bodyDiv w:val="1"/>
      <w:marLeft w:val="0"/>
      <w:marRight w:val="0"/>
      <w:marTop w:val="0"/>
      <w:marBottom w:val="0"/>
      <w:divBdr>
        <w:top w:val="none" w:sz="0" w:space="0" w:color="auto"/>
        <w:left w:val="none" w:sz="0" w:space="0" w:color="auto"/>
        <w:bottom w:val="none" w:sz="0" w:space="0" w:color="auto"/>
        <w:right w:val="none" w:sz="0" w:space="0" w:color="auto"/>
      </w:divBdr>
      <w:divsChild>
        <w:div w:id="429132723">
          <w:marLeft w:val="675"/>
          <w:marRight w:val="0"/>
          <w:marTop w:val="0"/>
          <w:marBottom w:val="0"/>
          <w:divBdr>
            <w:top w:val="none" w:sz="0" w:space="0" w:color="auto"/>
            <w:left w:val="none" w:sz="0" w:space="0" w:color="auto"/>
            <w:bottom w:val="none" w:sz="0" w:space="0" w:color="auto"/>
            <w:right w:val="none" w:sz="0" w:space="0" w:color="auto"/>
          </w:divBdr>
        </w:div>
        <w:div w:id="1829782273">
          <w:marLeft w:val="675"/>
          <w:marRight w:val="0"/>
          <w:marTop w:val="0"/>
          <w:marBottom w:val="0"/>
          <w:divBdr>
            <w:top w:val="none" w:sz="0" w:space="0" w:color="auto"/>
            <w:left w:val="none" w:sz="0" w:space="0" w:color="auto"/>
            <w:bottom w:val="none" w:sz="0" w:space="0" w:color="auto"/>
            <w:right w:val="none" w:sz="0" w:space="0" w:color="auto"/>
          </w:divBdr>
        </w:div>
        <w:div w:id="596790558">
          <w:marLeft w:val="675"/>
          <w:marRight w:val="0"/>
          <w:marTop w:val="0"/>
          <w:marBottom w:val="0"/>
          <w:divBdr>
            <w:top w:val="none" w:sz="0" w:space="0" w:color="auto"/>
            <w:left w:val="none" w:sz="0" w:space="0" w:color="auto"/>
            <w:bottom w:val="none" w:sz="0" w:space="0" w:color="auto"/>
            <w:right w:val="none" w:sz="0" w:space="0" w:color="auto"/>
          </w:divBdr>
        </w:div>
        <w:div w:id="478306070">
          <w:marLeft w:val="675"/>
          <w:marRight w:val="0"/>
          <w:marTop w:val="0"/>
          <w:marBottom w:val="0"/>
          <w:divBdr>
            <w:top w:val="none" w:sz="0" w:space="0" w:color="auto"/>
            <w:left w:val="none" w:sz="0" w:space="0" w:color="auto"/>
            <w:bottom w:val="none" w:sz="0" w:space="0" w:color="auto"/>
            <w:right w:val="none" w:sz="0" w:space="0" w:color="auto"/>
          </w:divBdr>
        </w:div>
        <w:div w:id="1654334314">
          <w:marLeft w:val="660"/>
          <w:marRight w:val="0"/>
          <w:marTop w:val="0"/>
          <w:marBottom w:val="0"/>
          <w:divBdr>
            <w:top w:val="none" w:sz="0" w:space="0" w:color="auto"/>
            <w:left w:val="none" w:sz="0" w:space="0" w:color="auto"/>
            <w:bottom w:val="none" w:sz="0" w:space="0" w:color="auto"/>
            <w:right w:val="none" w:sz="0" w:space="0" w:color="auto"/>
          </w:divBdr>
        </w:div>
        <w:div w:id="441609246">
          <w:marLeft w:val="675"/>
          <w:marRight w:val="0"/>
          <w:marTop w:val="0"/>
          <w:marBottom w:val="0"/>
          <w:divBdr>
            <w:top w:val="none" w:sz="0" w:space="0" w:color="auto"/>
            <w:left w:val="none" w:sz="0" w:space="0" w:color="auto"/>
            <w:bottom w:val="none" w:sz="0" w:space="0" w:color="auto"/>
            <w:right w:val="none" w:sz="0" w:space="0" w:color="auto"/>
          </w:divBdr>
        </w:div>
        <w:div w:id="1870602259">
          <w:marLeft w:val="675"/>
          <w:marRight w:val="0"/>
          <w:marTop w:val="0"/>
          <w:marBottom w:val="0"/>
          <w:divBdr>
            <w:top w:val="none" w:sz="0" w:space="0" w:color="auto"/>
            <w:left w:val="none" w:sz="0" w:space="0" w:color="auto"/>
            <w:bottom w:val="none" w:sz="0" w:space="0" w:color="auto"/>
            <w:right w:val="none" w:sz="0" w:space="0" w:color="auto"/>
          </w:divBdr>
        </w:div>
        <w:div w:id="314992329">
          <w:marLeft w:val="675"/>
          <w:marRight w:val="0"/>
          <w:marTop w:val="0"/>
          <w:marBottom w:val="0"/>
          <w:divBdr>
            <w:top w:val="none" w:sz="0" w:space="0" w:color="auto"/>
            <w:left w:val="none" w:sz="0" w:space="0" w:color="auto"/>
            <w:bottom w:val="none" w:sz="0" w:space="0" w:color="auto"/>
            <w:right w:val="none" w:sz="0" w:space="0" w:color="auto"/>
          </w:divBdr>
        </w:div>
        <w:div w:id="1294361282">
          <w:marLeft w:val="675"/>
          <w:marRight w:val="0"/>
          <w:marTop w:val="0"/>
          <w:marBottom w:val="0"/>
          <w:divBdr>
            <w:top w:val="none" w:sz="0" w:space="0" w:color="auto"/>
            <w:left w:val="none" w:sz="0" w:space="0" w:color="auto"/>
            <w:bottom w:val="none" w:sz="0" w:space="0" w:color="auto"/>
            <w:right w:val="none" w:sz="0" w:space="0" w:color="auto"/>
          </w:divBdr>
        </w:div>
        <w:div w:id="1533693417">
          <w:marLeft w:val="675"/>
          <w:marRight w:val="0"/>
          <w:marTop w:val="0"/>
          <w:marBottom w:val="0"/>
          <w:divBdr>
            <w:top w:val="none" w:sz="0" w:space="0" w:color="auto"/>
            <w:left w:val="none" w:sz="0" w:space="0" w:color="auto"/>
            <w:bottom w:val="none" w:sz="0" w:space="0" w:color="auto"/>
            <w:right w:val="none" w:sz="0" w:space="0" w:color="auto"/>
          </w:divBdr>
        </w:div>
        <w:div w:id="222985066">
          <w:marLeft w:val="675"/>
          <w:marRight w:val="0"/>
          <w:marTop w:val="0"/>
          <w:marBottom w:val="0"/>
          <w:divBdr>
            <w:top w:val="none" w:sz="0" w:space="0" w:color="auto"/>
            <w:left w:val="none" w:sz="0" w:space="0" w:color="auto"/>
            <w:bottom w:val="none" w:sz="0" w:space="0" w:color="auto"/>
            <w:right w:val="none" w:sz="0" w:space="0" w:color="auto"/>
          </w:divBdr>
        </w:div>
        <w:div w:id="444738118">
          <w:marLeft w:val="1485"/>
          <w:marRight w:val="0"/>
          <w:marTop w:val="0"/>
          <w:marBottom w:val="0"/>
          <w:divBdr>
            <w:top w:val="none" w:sz="0" w:space="0" w:color="auto"/>
            <w:left w:val="none" w:sz="0" w:space="0" w:color="auto"/>
            <w:bottom w:val="none" w:sz="0" w:space="0" w:color="auto"/>
            <w:right w:val="none" w:sz="0" w:space="0" w:color="auto"/>
          </w:divBdr>
        </w:div>
      </w:divsChild>
    </w:div>
    <w:div w:id="1244951568">
      <w:bodyDiv w:val="1"/>
      <w:marLeft w:val="0"/>
      <w:marRight w:val="0"/>
      <w:marTop w:val="0"/>
      <w:marBottom w:val="0"/>
      <w:divBdr>
        <w:top w:val="none" w:sz="0" w:space="0" w:color="auto"/>
        <w:left w:val="none" w:sz="0" w:space="0" w:color="auto"/>
        <w:bottom w:val="none" w:sz="0" w:space="0" w:color="auto"/>
        <w:right w:val="none" w:sz="0" w:space="0" w:color="auto"/>
      </w:divBdr>
      <w:divsChild>
        <w:div w:id="1642419975">
          <w:marLeft w:val="0"/>
          <w:marRight w:val="0"/>
          <w:marTop w:val="0"/>
          <w:marBottom w:val="0"/>
          <w:divBdr>
            <w:top w:val="none" w:sz="0" w:space="0" w:color="auto"/>
            <w:left w:val="none" w:sz="0" w:space="0" w:color="auto"/>
            <w:bottom w:val="none" w:sz="0" w:space="0" w:color="auto"/>
            <w:right w:val="none" w:sz="0" w:space="0" w:color="auto"/>
          </w:divBdr>
        </w:div>
        <w:div w:id="1453666927">
          <w:marLeft w:val="0"/>
          <w:marRight w:val="0"/>
          <w:marTop w:val="0"/>
          <w:marBottom w:val="0"/>
          <w:divBdr>
            <w:top w:val="none" w:sz="0" w:space="0" w:color="auto"/>
            <w:left w:val="none" w:sz="0" w:space="0" w:color="auto"/>
            <w:bottom w:val="none" w:sz="0" w:space="0" w:color="auto"/>
            <w:right w:val="none" w:sz="0" w:space="0" w:color="auto"/>
          </w:divBdr>
        </w:div>
        <w:div w:id="1598715333">
          <w:marLeft w:val="0"/>
          <w:marRight w:val="0"/>
          <w:marTop w:val="0"/>
          <w:marBottom w:val="0"/>
          <w:divBdr>
            <w:top w:val="none" w:sz="0" w:space="0" w:color="auto"/>
            <w:left w:val="none" w:sz="0" w:space="0" w:color="auto"/>
            <w:bottom w:val="none" w:sz="0" w:space="0" w:color="auto"/>
            <w:right w:val="none" w:sz="0" w:space="0" w:color="auto"/>
          </w:divBdr>
        </w:div>
        <w:div w:id="809249483">
          <w:marLeft w:val="0"/>
          <w:marRight w:val="0"/>
          <w:marTop w:val="0"/>
          <w:marBottom w:val="0"/>
          <w:divBdr>
            <w:top w:val="none" w:sz="0" w:space="0" w:color="auto"/>
            <w:left w:val="none" w:sz="0" w:space="0" w:color="auto"/>
            <w:bottom w:val="none" w:sz="0" w:space="0" w:color="auto"/>
            <w:right w:val="none" w:sz="0" w:space="0" w:color="auto"/>
          </w:divBdr>
        </w:div>
      </w:divsChild>
    </w:div>
    <w:div w:id="16742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MMtdNhkNkpiGS1mZu-G-JeXYEueMbmUmx9yik4cJbc/edit" TargetMode="External"/><Relationship Id="rId13" Type="http://schemas.openxmlformats.org/officeDocument/2006/relationships/hyperlink" Target="https://docs.google.com/document/d/1FMMtdNhkNkpiGS1mZu-G-JeXYEueMbmUmx9yik4cJbc/edit" TargetMode="External"/><Relationship Id="rId18" Type="http://schemas.openxmlformats.org/officeDocument/2006/relationships/hyperlink" Target="https://docs.google.com/document/d/1FMMtdNhkNkpiGS1mZu-G-JeXYEueMbmUmx9yik4cJbc/edit"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docs.google.com/document/d/1FMMtdNhkNkpiGS1mZu-G-JeXYEueMbmUmx9yik4cJbc/edit" TargetMode="External"/><Relationship Id="rId7" Type="http://schemas.openxmlformats.org/officeDocument/2006/relationships/endnotes" Target="endnotes.xml"/><Relationship Id="rId12" Type="http://schemas.openxmlformats.org/officeDocument/2006/relationships/hyperlink" Target="https://docs.google.com/document/d/1FMMtdNhkNkpiGS1mZu-G-JeXYEueMbmUmx9yik4cJbc/edit" TargetMode="External"/><Relationship Id="rId17" Type="http://schemas.openxmlformats.org/officeDocument/2006/relationships/hyperlink" Target="https://docs.google.com/document/d/1FMMtdNhkNkpiGS1mZu-G-JeXYEueMbmUmx9yik4cJbc/edit" TargetMode="External"/><Relationship Id="rId25" Type="http://schemas.openxmlformats.org/officeDocument/2006/relationships/hyperlink" Target="https://docs.google.com/document/d/1FMMtdNhkNkpiGS1mZu-G-JeXYEueMbmUmx9yik4cJbc/edit" TargetMode="External"/><Relationship Id="rId2" Type="http://schemas.openxmlformats.org/officeDocument/2006/relationships/numbering" Target="numbering.xml"/><Relationship Id="rId16" Type="http://schemas.openxmlformats.org/officeDocument/2006/relationships/hyperlink" Target="https://docs.google.com/document/d/1FMMtdNhkNkpiGS1mZu-G-JeXYEueMbmUmx9yik4cJbc/edit" TargetMode="External"/><Relationship Id="rId20" Type="http://schemas.openxmlformats.org/officeDocument/2006/relationships/hyperlink" Target="https://docs.google.com/document/d/1FMMtdNhkNkpiGS1mZu-G-JeXYEueMbmUmx9yik4cJbc/edit" TargetMode="External"/><Relationship Id="rId29" Type="http://schemas.openxmlformats.org/officeDocument/2006/relationships/hyperlink" Target="https://docs.google.com/document/d/1FMMtdNhkNkpiGS1mZu-G-JeXYEueMbmUmx9yik4cJbc/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FMMtdNhkNkpiGS1mZu-G-JeXYEueMbmUmx9yik4cJbc/edit" TargetMode="External"/><Relationship Id="rId24" Type="http://schemas.openxmlformats.org/officeDocument/2006/relationships/hyperlink" Target="https://docs.google.com/document/d/1FMMtdNhkNkpiGS1mZu-G-JeXYEueMbmUmx9yik4cJbc/edit" TargetMode="External"/><Relationship Id="rId5" Type="http://schemas.openxmlformats.org/officeDocument/2006/relationships/webSettings" Target="webSettings.xml"/><Relationship Id="rId15" Type="http://schemas.openxmlformats.org/officeDocument/2006/relationships/hyperlink" Target="https://docs.google.com/document/d/1FMMtdNhkNkpiGS1mZu-G-JeXYEueMbmUmx9yik4cJbc/edit" TargetMode="External"/><Relationship Id="rId23" Type="http://schemas.openxmlformats.org/officeDocument/2006/relationships/hyperlink" Target="https://docs.google.com/document/d/1FMMtdNhkNkpiGS1mZu-G-JeXYEueMbmUmx9yik4cJbc/edit" TargetMode="External"/><Relationship Id="rId28" Type="http://schemas.openxmlformats.org/officeDocument/2006/relationships/footer" Target="footer1.xml"/><Relationship Id="rId10" Type="http://schemas.openxmlformats.org/officeDocument/2006/relationships/hyperlink" Target="https://docs.google.com/document/d/1FMMtdNhkNkpiGS1mZu-G-JeXYEueMbmUmx9yik4cJbc/edit" TargetMode="External"/><Relationship Id="rId19" Type="http://schemas.openxmlformats.org/officeDocument/2006/relationships/hyperlink" Target="https://docs.google.com/document/d/1FMMtdNhkNkpiGS1mZu-G-JeXYEueMbmUmx9yik4cJbc/ed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FMMtdNhkNkpiGS1mZu-G-JeXYEueMbmUmx9yik4cJbc/edit" TargetMode="External"/><Relationship Id="rId14" Type="http://schemas.openxmlformats.org/officeDocument/2006/relationships/hyperlink" Target="https://docs.google.com/document/d/1FMMtdNhkNkpiGS1mZu-G-JeXYEueMbmUmx9yik4cJbc/edit" TargetMode="External"/><Relationship Id="rId22" Type="http://schemas.openxmlformats.org/officeDocument/2006/relationships/hyperlink" Target="https://docs.google.com/document/d/1FMMtdNhkNkpiGS1mZu-G-JeXYEueMbmUmx9yik4cJbc/edit" TargetMode="External"/><Relationship Id="rId27" Type="http://schemas.openxmlformats.org/officeDocument/2006/relationships/hyperlink" Target="https://docs.google.com/document/d/1FMMtdNhkNkpiGS1mZu-G-JeXYEueMbmUmx9yik4cJbc/edi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F2D75-3AAC-4643-BC14-2536BB44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7153</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Romanski</dc:creator>
  <cp:lastModifiedBy>Kathy Redington</cp:lastModifiedBy>
  <cp:revision>2</cp:revision>
  <cp:lastPrinted>2020-10-16T11:48:00Z</cp:lastPrinted>
  <dcterms:created xsi:type="dcterms:W3CDTF">2020-10-20T09:18:00Z</dcterms:created>
  <dcterms:modified xsi:type="dcterms:W3CDTF">2020-10-20T09:18:00Z</dcterms:modified>
</cp:coreProperties>
</file>